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D6" w:rsidRDefault="003A5CE3" w:rsidP="009A77A6">
      <w:pPr>
        <w:bidi w:val="0"/>
        <w:spacing w:after="0"/>
        <w:jc w:val="center"/>
        <w:rPr>
          <w:rFonts w:asciiTheme="majorBidi" w:hAnsiTheme="majorBidi" w:cstheme="majorBidi"/>
          <w:b/>
          <w:bCs/>
          <w:sz w:val="36"/>
          <w:szCs w:val="36"/>
        </w:rPr>
      </w:pPr>
      <w:r w:rsidRPr="009A77A6">
        <w:rPr>
          <w:rFonts w:asciiTheme="majorBidi" w:hAnsiTheme="majorBidi" w:cstheme="majorBidi"/>
          <w:b/>
          <w:bCs/>
          <w:sz w:val="36"/>
          <w:szCs w:val="36"/>
        </w:rPr>
        <w:t xml:space="preserve">Risk factors for stunting among school children </w:t>
      </w:r>
    </w:p>
    <w:p w:rsidR="003A5CE3" w:rsidRPr="009A77A6" w:rsidRDefault="003A5CE3" w:rsidP="005901D6">
      <w:pPr>
        <w:bidi w:val="0"/>
        <w:spacing w:after="0"/>
        <w:jc w:val="center"/>
        <w:rPr>
          <w:rFonts w:asciiTheme="majorBidi" w:hAnsiTheme="majorBidi" w:cstheme="majorBidi"/>
          <w:b/>
          <w:bCs/>
          <w:sz w:val="36"/>
          <w:szCs w:val="36"/>
        </w:rPr>
      </w:pPr>
      <w:r w:rsidRPr="009A77A6">
        <w:rPr>
          <w:rFonts w:asciiTheme="majorBidi" w:hAnsiTheme="majorBidi" w:cstheme="majorBidi"/>
          <w:b/>
          <w:bCs/>
          <w:sz w:val="36"/>
          <w:szCs w:val="36"/>
        </w:rPr>
        <w:t>in Sohag governorate, Egyp</w:t>
      </w:r>
      <w:bookmarkStart w:id="0" w:name="_GoBack"/>
      <w:bookmarkEnd w:id="0"/>
      <w:r w:rsidRPr="009A77A6">
        <w:rPr>
          <w:rFonts w:asciiTheme="majorBidi" w:hAnsiTheme="majorBidi" w:cstheme="majorBidi"/>
          <w:b/>
          <w:bCs/>
          <w:sz w:val="36"/>
          <w:szCs w:val="36"/>
        </w:rPr>
        <w:t>t</w:t>
      </w:r>
    </w:p>
    <w:p w:rsidR="003A5CE3" w:rsidRPr="00902A04" w:rsidRDefault="003A5CE3" w:rsidP="003A5CE3">
      <w:pPr>
        <w:bidi w:val="0"/>
        <w:spacing w:after="0"/>
        <w:jc w:val="both"/>
        <w:rPr>
          <w:rFonts w:asciiTheme="majorBidi" w:hAnsiTheme="majorBidi" w:cstheme="majorBidi"/>
          <w:sz w:val="28"/>
          <w:szCs w:val="28"/>
        </w:rPr>
      </w:pPr>
    </w:p>
    <w:p w:rsidR="001326A8" w:rsidRPr="007859E4" w:rsidRDefault="001326A8" w:rsidP="00E104FF">
      <w:pPr>
        <w:autoSpaceDE w:val="0"/>
        <w:autoSpaceDN w:val="0"/>
        <w:bidi w:val="0"/>
        <w:adjustRightInd w:val="0"/>
        <w:spacing w:after="0" w:line="240" w:lineRule="auto"/>
        <w:jc w:val="both"/>
        <w:rPr>
          <w:rFonts w:ascii="Times New Roman" w:hAnsi="Times New Roman" w:cs="Times New Roman"/>
          <w:b/>
          <w:bCs/>
          <w:sz w:val="24"/>
          <w:szCs w:val="24"/>
        </w:rPr>
      </w:pPr>
      <w:r w:rsidRPr="007859E4">
        <w:rPr>
          <w:rFonts w:ascii="Times New Roman" w:hAnsi="Times New Roman" w:cs="Times New Roman"/>
          <w:b/>
          <w:bCs/>
          <w:sz w:val="24"/>
          <w:szCs w:val="24"/>
        </w:rPr>
        <w:t>Ahmed Fathy Hamed</w:t>
      </w:r>
      <w:r w:rsidRPr="007859E4">
        <w:rPr>
          <w:rFonts w:ascii="Times New Roman" w:hAnsi="Times New Roman" w:cs="Times New Roman"/>
          <w:sz w:val="24"/>
          <w:szCs w:val="24"/>
        </w:rPr>
        <w:t>*</w:t>
      </w:r>
      <w:r w:rsidR="00EB5F2E">
        <w:rPr>
          <w:rFonts w:ascii="Times New Roman" w:hAnsi="Times New Roman" w:cs="Times New Roman"/>
          <w:b/>
          <w:bCs/>
          <w:sz w:val="24"/>
          <w:szCs w:val="24"/>
        </w:rPr>
        <w:t>, Eman Roshdy Mohamed</w:t>
      </w:r>
      <w:r w:rsidRPr="007859E4">
        <w:rPr>
          <w:rFonts w:ascii="Times New Roman" w:hAnsi="Times New Roman" w:cs="Times New Roman"/>
          <w:b/>
          <w:bCs/>
          <w:sz w:val="24"/>
          <w:szCs w:val="24"/>
        </w:rPr>
        <w:t xml:space="preserve">*, </w:t>
      </w:r>
      <w:r w:rsidR="00EB5F2E">
        <w:rPr>
          <w:rFonts w:ascii="Times New Roman" w:hAnsi="Times New Roman" w:cs="Times New Roman"/>
          <w:b/>
          <w:bCs/>
          <w:sz w:val="24"/>
          <w:szCs w:val="24"/>
        </w:rPr>
        <w:t>Ahmed Mohamed Monei</w:t>
      </w:r>
      <w:r w:rsidR="00E104FF">
        <w:rPr>
          <w:rFonts w:ascii="Times New Roman" w:hAnsi="Times New Roman" w:cs="Times New Roman"/>
          <w:b/>
          <w:bCs/>
          <w:sz w:val="24"/>
          <w:szCs w:val="24"/>
        </w:rPr>
        <w:t>r</w:t>
      </w:r>
      <w:r w:rsidRPr="007859E4">
        <w:rPr>
          <w:rFonts w:ascii="Times New Roman" w:hAnsi="Times New Roman" w:cs="Times New Roman"/>
          <w:sz w:val="24"/>
          <w:szCs w:val="24"/>
        </w:rPr>
        <w:t>*</w:t>
      </w:r>
      <w:r w:rsidRPr="007859E4">
        <w:rPr>
          <w:rFonts w:ascii="Times New Roman" w:hAnsi="Times New Roman" w:cs="Times New Roman"/>
          <w:b/>
          <w:bCs/>
          <w:sz w:val="24"/>
          <w:szCs w:val="24"/>
        </w:rPr>
        <w:t xml:space="preserve">* </w:t>
      </w:r>
    </w:p>
    <w:p w:rsidR="001326A8" w:rsidRPr="00EB5F2E" w:rsidRDefault="00EB5F2E" w:rsidP="00EB5F2E">
      <w:pPr>
        <w:autoSpaceDE w:val="0"/>
        <w:autoSpaceDN w:val="0"/>
        <w:bidi w:val="0"/>
        <w:adjustRightInd w:val="0"/>
        <w:spacing w:after="0" w:line="240" w:lineRule="auto"/>
        <w:rPr>
          <w:rFonts w:asciiTheme="majorBidi" w:hAnsiTheme="majorBidi" w:cstheme="majorBidi"/>
          <w:sz w:val="24"/>
          <w:szCs w:val="24"/>
        </w:rPr>
      </w:pPr>
      <w:r>
        <w:rPr>
          <w:rFonts w:ascii="Times-Roman" w:hAnsi="Times-Roman" w:cs="Times-Roman"/>
          <w:sz w:val="24"/>
          <w:szCs w:val="24"/>
        </w:rPr>
        <w:t xml:space="preserve">* </w:t>
      </w:r>
      <w:r w:rsidR="001326A8" w:rsidRPr="007859E4">
        <w:rPr>
          <w:rFonts w:ascii="Times-Roman" w:hAnsi="Times-Roman" w:cs="Times-Roman"/>
          <w:sz w:val="24"/>
          <w:szCs w:val="24"/>
        </w:rPr>
        <w:t>Public Health</w:t>
      </w:r>
      <w:r w:rsidR="00E104FF">
        <w:rPr>
          <w:rFonts w:ascii="Times-Roman" w:hAnsi="Times-Roman" w:cs="Times-Roman"/>
          <w:sz w:val="24"/>
          <w:szCs w:val="24"/>
        </w:rPr>
        <w:t xml:space="preserve"> and Community Medicine</w:t>
      </w:r>
      <w:r>
        <w:rPr>
          <w:rFonts w:ascii="Times-Roman" w:hAnsi="Times-Roman" w:cs="Times-Roman"/>
          <w:sz w:val="24"/>
          <w:szCs w:val="24"/>
        </w:rPr>
        <w:t xml:space="preserve"> department.</w:t>
      </w:r>
    </w:p>
    <w:p w:rsidR="00EB5F2E" w:rsidRDefault="00EB5F2E" w:rsidP="00E104FF">
      <w:pPr>
        <w:bidi w:val="0"/>
        <w:spacing w:after="0"/>
        <w:jc w:val="both"/>
        <w:rPr>
          <w:rFonts w:ascii="Times-Roman" w:hAnsi="Times-Roman" w:cs="Times-Roman"/>
          <w:sz w:val="24"/>
          <w:szCs w:val="24"/>
        </w:rPr>
      </w:pPr>
      <w:r>
        <w:rPr>
          <w:rFonts w:ascii="Times-Roman" w:hAnsi="Times-Roman" w:cs="Times-Roman"/>
          <w:sz w:val="24"/>
          <w:szCs w:val="24"/>
        </w:rPr>
        <w:t xml:space="preserve">** </w:t>
      </w:r>
      <w:r w:rsidR="00E104FF">
        <w:rPr>
          <w:rFonts w:ascii="Times-Roman" w:hAnsi="Times-Roman" w:cs="Times-Roman"/>
          <w:sz w:val="24"/>
          <w:szCs w:val="24"/>
        </w:rPr>
        <w:t>Pediatrics</w:t>
      </w:r>
      <w:r>
        <w:rPr>
          <w:rFonts w:ascii="Times-Roman" w:hAnsi="Times-Roman" w:cs="Times-Roman"/>
          <w:sz w:val="24"/>
          <w:szCs w:val="24"/>
        </w:rPr>
        <w:t xml:space="preserve"> department.</w:t>
      </w:r>
    </w:p>
    <w:p w:rsidR="00E104FF" w:rsidRDefault="00E104FF" w:rsidP="00EB5F2E">
      <w:pPr>
        <w:bidi w:val="0"/>
        <w:spacing w:after="0"/>
        <w:jc w:val="both"/>
        <w:rPr>
          <w:rFonts w:asciiTheme="majorBidi" w:hAnsiTheme="majorBidi" w:cstheme="majorBidi"/>
          <w:b/>
          <w:bCs/>
          <w:sz w:val="28"/>
          <w:szCs w:val="28"/>
          <w:u w:val="single"/>
        </w:rPr>
      </w:pPr>
      <w:r w:rsidRPr="007859E4">
        <w:rPr>
          <w:rFonts w:ascii="Times-Roman" w:hAnsi="Times-Roman" w:cs="Times-Roman"/>
          <w:sz w:val="24"/>
          <w:szCs w:val="24"/>
        </w:rPr>
        <w:t xml:space="preserve"> Faculty of Medicine, </w:t>
      </w:r>
      <w:r w:rsidRPr="007859E4">
        <w:rPr>
          <w:rFonts w:asciiTheme="majorBidi" w:hAnsiTheme="majorBidi" w:cstheme="majorBidi"/>
          <w:sz w:val="24"/>
          <w:szCs w:val="24"/>
        </w:rPr>
        <w:t>Sohag University</w:t>
      </w:r>
      <w:r>
        <w:rPr>
          <w:rFonts w:asciiTheme="majorBidi" w:hAnsiTheme="majorBidi" w:cstheme="majorBidi"/>
          <w:sz w:val="24"/>
          <w:szCs w:val="24"/>
        </w:rPr>
        <w:t>.</w:t>
      </w:r>
    </w:p>
    <w:p w:rsidR="00E104FF" w:rsidRDefault="00E104FF" w:rsidP="00E104FF">
      <w:pPr>
        <w:bidi w:val="0"/>
        <w:spacing w:after="0"/>
        <w:jc w:val="both"/>
        <w:rPr>
          <w:rFonts w:asciiTheme="majorBidi" w:hAnsiTheme="majorBidi" w:cstheme="majorBidi"/>
          <w:b/>
          <w:bCs/>
          <w:sz w:val="28"/>
          <w:szCs w:val="28"/>
          <w:u w:val="single"/>
        </w:rPr>
      </w:pPr>
    </w:p>
    <w:p w:rsidR="003A5CE3" w:rsidRPr="009A77A6" w:rsidRDefault="003A5CE3" w:rsidP="001326A8">
      <w:pPr>
        <w:bidi w:val="0"/>
        <w:spacing w:after="0"/>
        <w:jc w:val="both"/>
        <w:rPr>
          <w:rFonts w:asciiTheme="majorBidi" w:hAnsiTheme="majorBidi" w:cstheme="majorBidi"/>
          <w:b/>
          <w:bCs/>
          <w:sz w:val="28"/>
          <w:szCs w:val="28"/>
          <w:u w:val="single"/>
        </w:rPr>
      </w:pPr>
      <w:r w:rsidRPr="009A77A6">
        <w:rPr>
          <w:rFonts w:asciiTheme="majorBidi" w:hAnsiTheme="majorBidi" w:cstheme="majorBidi"/>
          <w:b/>
          <w:bCs/>
          <w:sz w:val="28"/>
          <w:szCs w:val="28"/>
          <w:u w:val="single"/>
        </w:rPr>
        <w:t>ABSTRACT</w:t>
      </w:r>
      <w:r w:rsidR="009A77A6">
        <w:rPr>
          <w:rFonts w:asciiTheme="majorBidi" w:hAnsiTheme="majorBidi" w:cstheme="majorBidi"/>
          <w:b/>
          <w:bCs/>
          <w:sz w:val="28"/>
          <w:szCs w:val="28"/>
          <w:u w:val="single"/>
        </w:rPr>
        <w:t>:</w:t>
      </w:r>
      <w:r w:rsidRPr="009A77A6">
        <w:rPr>
          <w:rFonts w:asciiTheme="majorBidi" w:hAnsiTheme="majorBidi" w:cstheme="majorBidi"/>
          <w:b/>
          <w:bCs/>
          <w:sz w:val="28"/>
          <w:szCs w:val="28"/>
          <w:u w:val="single"/>
        </w:rPr>
        <w:t xml:space="preserve"> </w:t>
      </w:r>
    </w:p>
    <w:p w:rsidR="003A5CE3" w:rsidRPr="00902A04" w:rsidRDefault="003A5CE3" w:rsidP="003A5CE3">
      <w:pPr>
        <w:bidi w:val="0"/>
        <w:spacing w:after="0"/>
        <w:jc w:val="both"/>
        <w:rPr>
          <w:rFonts w:asciiTheme="majorBidi" w:hAnsiTheme="majorBidi" w:cstheme="majorBidi"/>
          <w:sz w:val="24"/>
          <w:szCs w:val="24"/>
        </w:rPr>
      </w:pPr>
      <w:r w:rsidRPr="009A77A6">
        <w:rPr>
          <w:rFonts w:asciiTheme="majorBidi" w:hAnsiTheme="majorBidi" w:cstheme="majorBidi"/>
          <w:b/>
          <w:bCs/>
          <w:sz w:val="28"/>
          <w:szCs w:val="28"/>
          <w:u w:val="single"/>
        </w:rPr>
        <w:t>Objective:</w:t>
      </w:r>
      <w:r w:rsidRPr="00902A04">
        <w:rPr>
          <w:rFonts w:asciiTheme="majorBidi" w:hAnsiTheme="majorBidi" w:cstheme="majorBidi"/>
          <w:sz w:val="28"/>
          <w:szCs w:val="28"/>
        </w:rPr>
        <w:t xml:space="preserve"> </w:t>
      </w:r>
      <w:r w:rsidRPr="00902A04">
        <w:rPr>
          <w:rFonts w:asciiTheme="majorBidi" w:hAnsiTheme="majorBidi" w:cstheme="majorBidi"/>
          <w:sz w:val="24"/>
          <w:szCs w:val="24"/>
        </w:rPr>
        <w:t>Determining the prevalence and risk factors associated with stunting among school children in Sohag governorate, Egypt.</w:t>
      </w:r>
    </w:p>
    <w:p w:rsidR="003A5CE3" w:rsidRPr="009A77A6" w:rsidRDefault="003A5CE3" w:rsidP="009A77A6">
      <w:pPr>
        <w:bidi w:val="0"/>
        <w:spacing w:after="0"/>
        <w:jc w:val="both"/>
        <w:rPr>
          <w:rFonts w:asciiTheme="majorBidi" w:hAnsiTheme="majorBidi" w:cstheme="majorBidi"/>
          <w:sz w:val="24"/>
          <w:szCs w:val="24"/>
        </w:rPr>
      </w:pPr>
      <w:r w:rsidRPr="009A77A6">
        <w:rPr>
          <w:rFonts w:asciiTheme="majorBidi" w:hAnsiTheme="majorBidi" w:cstheme="majorBidi"/>
          <w:b/>
          <w:bCs/>
          <w:sz w:val="28"/>
          <w:szCs w:val="28"/>
          <w:u w:val="single"/>
        </w:rPr>
        <w:t>Methods:</w:t>
      </w:r>
      <w:r w:rsidRPr="00902A04">
        <w:rPr>
          <w:rFonts w:asciiTheme="majorBidi" w:hAnsiTheme="majorBidi" w:cstheme="majorBidi"/>
          <w:sz w:val="28"/>
          <w:szCs w:val="28"/>
        </w:rPr>
        <w:t xml:space="preserve"> </w:t>
      </w:r>
      <w:r w:rsidRPr="00902A04">
        <w:rPr>
          <w:rFonts w:asciiTheme="majorBidi" w:hAnsiTheme="majorBidi" w:cstheme="majorBidi"/>
          <w:sz w:val="24"/>
          <w:szCs w:val="24"/>
        </w:rPr>
        <w:t>This is a cross sectional study that is carried out from January 2017 to May 2017 at Sohag governorate,. In this period, a total coverage of children from one urban and one rural school whom their parents accept to participate in the study were done</w:t>
      </w:r>
      <w:r w:rsidR="009A77A6">
        <w:rPr>
          <w:rFonts w:asciiTheme="majorBidi" w:hAnsiTheme="majorBidi" w:cstheme="majorBidi"/>
          <w:sz w:val="24"/>
          <w:szCs w:val="24"/>
        </w:rPr>
        <w:t>.</w:t>
      </w:r>
      <w:r w:rsidRPr="00902A04">
        <w:rPr>
          <w:rFonts w:asciiTheme="majorBidi" w:hAnsiTheme="majorBidi" w:cstheme="majorBidi"/>
          <w:sz w:val="28"/>
          <w:szCs w:val="28"/>
        </w:rPr>
        <w:t xml:space="preserve"> </w:t>
      </w:r>
      <w:r w:rsidRPr="009A77A6">
        <w:rPr>
          <w:rFonts w:asciiTheme="majorBidi" w:hAnsiTheme="majorBidi" w:cstheme="majorBidi"/>
          <w:b/>
          <w:bCs/>
          <w:sz w:val="28"/>
          <w:szCs w:val="28"/>
          <w:u w:val="single"/>
        </w:rPr>
        <w:t>Results:</w:t>
      </w:r>
      <w:r w:rsidR="009A77A6">
        <w:rPr>
          <w:rFonts w:asciiTheme="majorBidi" w:hAnsiTheme="majorBidi" w:cstheme="majorBidi"/>
          <w:sz w:val="28"/>
          <w:szCs w:val="28"/>
        </w:rPr>
        <w:t xml:space="preserve"> </w:t>
      </w:r>
      <w:r w:rsidRPr="00902A04">
        <w:rPr>
          <w:rFonts w:asciiTheme="majorBidi" w:hAnsiTheme="majorBidi" w:cstheme="majorBidi"/>
          <w:sz w:val="24"/>
          <w:szCs w:val="24"/>
        </w:rPr>
        <w:t>A total of l786 child were enrolled in the study, (18.4%) were stunted (below 2 z score), about 76</w:t>
      </w:r>
      <w:r w:rsidR="009A77A6">
        <w:rPr>
          <w:rFonts w:asciiTheme="majorBidi" w:hAnsiTheme="majorBidi" w:cstheme="majorBidi"/>
          <w:sz w:val="24"/>
          <w:szCs w:val="24"/>
        </w:rPr>
        <w:t xml:space="preserve"> </w:t>
      </w:r>
      <w:r w:rsidRPr="00902A04">
        <w:rPr>
          <w:rFonts w:asciiTheme="majorBidi" w:hAnsiTheme="majorBidi" w:cstheme="majorBidi"/>
          <w:sz w:val="24"/>
          <w:szCs w:val="24"/>
        </w:rPr>
        <w:t>(4.3%) children their stature were below 3z score. Factors which found to be significant in contributing to risk for</w:t>
      </w:r>
      <w:r w:rsidR="009A77A6">
        <w:rPr>
          <w:rFonts w:asciiTheme="majorBidi" w:hAnsiTheme="majorBidi" w:cstheme="majorBidi"/>
          <w:sz w:val="24"/>
          <w:szCs w:val="24"/>
        </w:rPr>
        <w:t xml:space="preserve"> </w:t>
      </w:r>
      <w:r w:rsidRPr="00902A04">
        <w:rPr>
          <w:rFonts w:asciiTheme="majorBidi" w:hAnsiTheme="majorBidi" w:cstheme="majorBidi"/>
          <w:sz w:val="24"/>
          <w:szCs w:val="24"/>
        </w:rPr>
        <w:t>stunting</w:t>
      </w:r>
      <w:r w:rsidR="009A77A6">
        <w:rPr>
          <w:rFonts w:asciiTheme="majorBidi" w:hAnsiTheme="majorBidi" w:cstheme="majorBidi"/>
          <w:sz w:val="24"/>
          <w:szCs w:val="24"/>
        </w:rPr>
        <w:t xml:space="preserve"> </w:t>
      </w:r>
      <w:r w:rsidRPr="00902A04">
        <w:rPr>
          <w:rFonts w:asciiTheme="majorBidi" w:hAnsiTheme="majorBidi" w:cstheme="majorBidi"/>
          <w:sz w:val="24"/>
          <w:szCs w:val="24"/>
        </w:rPr>
        <w:t>are parasite infestation [p = &lt;0.001; odds ratio 1.8; 95 % conﬁdence interval (CI) (1.3-2.5)], anemia  [p = &lt;0.001; odds ratio 1.7; 95 % conﬁ</w:t>
      </w:r>
      <w:r w:rsidR="009A77A6">
        <w:rPr>
          <w:rFonts w:asciiTheme="majorBidi" w:hAnsiTheme="majorBidi" w:cstheme="majorBidi"/>
          <w:sz w:val="24"/>
          <w:szCs w:val="24"/>
        </w:rPr>
        <w:t>dence interval (CI) (1.3-2.7)]</w:t>
      </w:r>
      <w:r w:rsidRPr="00902A04">
        <w:rPr>
          <w:rFonts w:asciiTheme="majorBidi" w:hAnsiTheme="majorBidi" w:cstheme="majorBidi"/>
          <w:sz w:val="24"/>
          <w:szCs w:val="24"/>
        </w:rPr>
        <w:t>, BMI [p = &lt;0.001; odds ratio 1.2; 95 % conﬁden</w:t>
      </w:r>
      <w:r w:rsidR="009A77A6">
        <w:rPr>
          <w:rFonts w:asciiTheme="majorBidi" w:hAnsiTheme="majorBidi" w:cstheme="majorBidi"/>
          <w:sz w:val="24"/>
          <w:szCs w:val="24"/>
        </w:rPr>
        <w:t xml:space="preserve">ce interval (CI) (1.1-1.3)], </w:t>
      </w:r>
      <w:r w:rsidRPr="00902A04">
        <w:rPr>
          <w:rFonts w:asciiTheme="majorBidi" w:hAnsiTheme="majorBidi" w:cstheme="majorBidi"/>
          <w:sz w:val="24"/>
          <w:szCs w:val="24"/>
        </w:rPr>
        <w:t>more frequent gastroenteritis [p = 003; odds ratio 1.1; 95 % conﬁdence interval (CI) (1.06-1.2)] and familial short stature [p = 004; odds ratio 1.5; 95 % conﬁdence interval (CI) (1.2-2.1)] were independent factors of stunting between children</w:t>
      </w:r>
      <w:r w:rsidR="009A77A6">
        <w:rPr>
          <w:rFonts w:asciiTheme="majorBidi" w:hAnsiTheme="majorBidi" w:cstheme="majorBidi"/>
          <w:sz w:val="24"/>
          <w:szCs w:val="24"/>
        </w:rPr>
        <w:t>.</w:t>
      </w:r>
      <w:r w:rsidRPr="00902A04">
        <w:rPr>
          <w:rFonts w:asciiTheme="majorBidi" w:hAnsiTheme="majorBidi" w:cstheme="majorBidi"/>
          <w:sz w:val="28"/>
          <w:szCs w:val="28"/>
        </w:rPr>
        <w:t xml:space="preserve"> </w:t>
      </w:r>
      <w:r w:rsidRPr="009A77A6">
        <w:rPr>
          <w:rFonts w:asciiTheme="majorBidi" w:hAnsiTheme="majorBidi" w:cstheme="majorBidi"/>
          <w:b/>
          <w:bCs/>
          <w:sz w:val="28"/>
          <w:szCs w:val="28"/>
          <w:u w:val="single"/>
        </w:rPr>
        <w:t>Conclusion:</w:t>
      </w:r>
      <w:r w:rsidRPr="00902A04">
        <w:rPr>
          <w:rFonts w:asciiTheme="majorBidi" w:hAnsiTheme="majorBidi" w:cstheme="majorBidi"/>
          <w:sz w:val="24"/>
          <w:szCs w:val="24"/>
        </w:rPr>
        <w:t xml:space="preserve"> The study found that presence of family history of</w:t>
      </w:r>
      <w:r w:rsidR="005C7AC0">
        <w:rPr>
          <w:rFonts w:asciiTheme="majorBidi" w:hAnsiTheme="majorBidi" w:cstheme="majorBidi"/>
          <w:sz w:val="24"/>
          <w:szCs w:val="24"/>
        </w:rPr>
        <w:t xml:space="preserve"> short stature, anemia, vitamin</w:t>
      </w:r>
      <w:r w:rsidRPr="00902A04">
        <w:rPr>
          <w:rFonts w:asciiTheme="majorBidi" w:hAnsiTheme="majorBidi" w:cstheme="majorBidi"/>
          <w:sz w:val="24"/>
          <w:szCs w:val="24"/>
        </w:rPr>
        <w:t xml:space="preserve"> deficiency, parasitic infestations, frequent gastroenteritis and low BMI were the most important risk factors for childhood stunting among school children in Sohag governorate</w:t>
      </w:r>
    </w:p>
    <w:p w:rsidR="009A77A6" w:rsidRDefault="009A77A6" w:rsidP="003A5CE3">
      <w:pPr>
        <w:bidi w:val="0"/>
        <w:spacing w:after="0"/>
        <w:jc w:val="both"/>
        <w:rPr>
          <w:rFonts w:asciiTheme="majorBidi" w:hAnsiTheme="majorBidi" w:cstheme="majorBidi"/>
          <w:sz w:val="28"/>
          <w:szCs w:val="28"/>
        </w:rPr>
      </w:pPr>
    </w:p>
    <w:p w:rsidR="003A5CE3" w:rsidRPr="009A77A6" w:rsidRDefault="009A77A6" w:rsidP="009A77A6">
      <w:pPr>
        <w:bidi w:val="0"/>
        <w:spacing w:after="0"/>
        <w:jc w:val="both"/>
        <w:rPr>
          <w:rFonts w:asciiTheme="majorBidi" w:hAnsiTheme="majorBidi" w:cstheme="majorBidi"/>
          <w:sz w:val="28"/>
          <w:szCs w:val="28"/>
        </w:rPr>
      </w:pPr>
      <w:r w:rsidRPr="009A77A6">
        <w:rPr>
          <w:rFonts w:asciiTheme="majorBidi" w:hAnsiTheme="majorBidi" w:cstheme="majorBidi"/>
          <w:b/>
          <w:bCs/>
          <w:sz w:val="28"/>
          <w:szCs w:val="28"/>
          <w:u w:val="single"/>
        </w:rPr>
        <w:t xml:space="preserve">KEY </w:t>
      </w:r>
      <w:r w:rsidR="003A5CE3" w:rsidRPr="009A77A6">
        <w:rPr>
          <w:rFonts w:asciiTheme="majorBidi" w:hAnsiTheme="majorBidi" w:cstheme="majorBidi"/>
          <w:b/>
          <w:bCs/>
          <w:sz w:val="28"/>
          <w:szCs w:val="28"/>
          <w:u w:val="single"/>
        </w:rPr>
        <w:t>WORDS:</w:t>
      </w:r>
      <w:r w:rsidR="003A5CE3" w:rsidRPr="009A77A6">
        <w:rPr>
          <w:rFonts w:asciiTheme="majorBidi" w:hAnsiTheme="majorBidi" w:cstheme="majorBidi"/>
          <w:sz w:val="28"/>
          <w:szCs w:val="28"/>
        </w:rPr>
        <w:t xml:space="preserve"> Stunting, Familial short stature, Body Mass Index Vitamin</w:t>
      </w:r>
      <w:r w:rsidRPr="009A77A6">
        <w:rPr>
          <w:rFonts w:asciiTheme="majorBidi" w:hAnsiTheme="majorBidi" w:cstheme="majorBidi"/>
          <w:sz w:val="28"/>
          <w:szCs w:val="28"/>
        </w:rPr>
        <w:t xml:space="preserve"> </w:t>
      </w:r>
      <w:r w:rsidR="003A5CE3" w:rsidRPr="009A77A6">
        <w:rPr>
          <w:rFonts w:asciiTheme="majorBidi" w:hAnsiTheme="majorBidi" w:cstheme="majorBidi"/>
          <w:sz w:val="28"/>
          <w:szCs w:val="28"/>
        </w:rPr>
        <w:t>deficiency, Gastroenteritis</w:t>
      </w:r>
      <w:r w:rsidRPr="009A77A6">
        <w:rPr>
          <w:rFonts w:asciiTheme="majorBidi" w:hAnsiTheme="majorBidi" w:cstheme="majorBidi"/>
          <w:sz w:val="28"/>
          <w:szCs w:val="28"/>
        </w:rPr>
        <w:t>.</w:t>
      </w:r>
    </w:p>
    <w:p w:rsidR="003A5CE3" w:rsidRPr="00902A04" w:rsidRDefault="003A5CE3" w:rsidP="003A5CE3">
      <w:pPr>
        <w:bidi w:val="0"/>
        <w:spacing w:after="0"/>
        <w:jc w:val="both"/>
        <w:rPr>
          <w:rFonts w:asciiTheme="majorBidi" w:hAnsiTheme="majorBidi" w:cstheme="majorBidi"/>
          <w:b/>
          <w:bCs/>
          <w:sz w:val="28"/>
          <w:szCs w:val="28"/>
        </w:rPr>
      </w:pPr>
    </w:p>
    <w:p w:rsidR="003A5CE3" w:rsidRPr="009A77A6" w:rsidRDefault="003A5CE3" w:rsidP="003A5CE3">
      <w:pPr>
        <w:bidi w:val="0"/>
        <w:spacing w:after="0"/>
        <w:jc w:val="both"/>
        <w:rPr>
          <w:rFonts w:asciiTheme="majorBidi" w:hAnsiTheme="majorBidi" w:cstheme="majorBidi"/>
          <w:b/>
          <w:bCs/>
          <w:sz w:val="28"/>
          <w:szCs w:val="28"/>
          <w:u w:val="single"/>
        </w:rPr>
      </w:pPr>
      <w:r w:rsidRPr="009A77A6">
        <w:rPr>
          <w:rFonts w:asciiTheme="majorBidi" w:hAnsiTheme="majorBidi" w:cstheme="majorBidi"/>
          <w:b/>
          <w:bCs/>
          <w:sz w:val="28"/>
          <w:szCs w:val="28"/>
          <w:u w:val="single"/>
        </w:rPr>
        <w:t>Introduction</w:t>
      </w:r>
      <w:r w:rsidR="009A77A6">
        <w:rPr>
          <w:rFonts w:asciiTheme="majorBidi" w:hAnsiTheme="majorBidi" w:cstheme="majorBidi"/>
          <w:b/>
          <w:bCs/>
          <w:sz w:val="28"/>
          <w:szCs w:val="28"/>
          <w:u w:val="single"/>
        </w:rPr>
        <w:t>:</w:t>
      </w:r>
    </w:p>
    <w:p w:rsidR="003A5CE3" w:rsidRPr="00902A04" w:rsidRDefault="003A5CE3" w:rsidP="003A5CE3">
      <w:pPr>
        <w:bidi w:val="0"/>
        <w:spacing w:after="0"/>
        <w:jc w:val="both"/>
        <w:rPr>
          <w:rFonts w:asciiTheme="majorBidi" w:hAnsiTheme="majorBidi" w:cstheme="majorBidi"/>
          <w:sz w:val="24"/>
          <w:szCs w:val="24"/>
        </w:rPr>
      </w:pPr>
      <w:r w:rsidRPr="00902A04">
        <w:rPr>
          <w:rFonts w:asciiTheme="majorBidi" w:hAnsiTheme="majorBidi" w:cstheme="majorBidi"/>
          <w:sz w:val="24"/>
          <w:szCs w:val="24"/>
        </w:rPr>
        <w:t>Stunted growth is defined as height for age z-score (HAZ) less than 2 standard deviations below the global median according to the </w:t>
      </w:r>
      <w:hyperlink r:id="rId4" w:tooltip="World Health Organisation" w:history="1">
        <w:r w:rsidRPr="00902A04">
          <w:rPr>
            <w:rFonts w:asciiTheme="majorBidi" w:hAnsiTheme="majorBidi" w:cstheme="majorBidi"/>
          </w:rPr>
          <w:t>World Health Organization</w:t>
        </w:r>
      </w:hyperlink>
      <w:r w:rsidRPr="00902A04">
        <w:rPr>
          <w:rFonts w:asciiTheme="majorBidi" w:hAnsiTheme="majorBidi" w:cstheme="majorBidi"/>
          <w:sz w:val="24"/>
          <w:szCs w:val="24"/>
        </w:rPr>
        <w:t> (WHO) references</w:t>
      </w:r>
      <w:r w:rsidRPr="00902A04">
        <w:rPr>
          <w:rFonts w:asciiTheme="majorBidi" w:hAnsiTheme="majorBidi" w:cstheme="majorBidi"/>
          <w:b/>
          <w:bCs/>
          <w:sz w:val="24"/>
          <w:szCs w:val="24"/>
          <w:vertAlign w:val="superscript"/>
        </w:rPr>
        <w:t>(1)</w:t>
      </w:r>
      <w:r w:rsidRPr="00902A04">
        <w:rPr>
          <w:rFonts w:asciiTheme="majorBidi" w:hAnsiTheme="majorBidi" w:cstheme="majorBidi"/>
          <w:sz w:val="24"/>
          <w:szCs w:val="24"/>
        </w:rPr>
        <w:t>. Stunting affects up to 32% of children living in developing countries, representing a major public health problem with a great impact on child health and development in these countries</w:t>
      </w:r>
      <w:r w:rsidRPr="00902A04">
        <w:rPr>
          <w:rFonts w:asciiTheme="majorBidi" w:hAnsiTheme="majorBidi" w:cstheme="majorBidi"/>
          <w:b/>
          <w:bCs/>
          <w:sz w:val="24"/>
          <w:szCs w:val="24"/>
          <w:vertAlign w:val="superscript"/>
        </w:rPr>
        <w:t>(2)</w:t>
      </w:r>
      <w:r w:rsidRPr="00902A04">
        <w:rPr>
          <w:rFonts w:asciiTheme="majorBidi" w:hAnsiTheme="majorBidi" w:cstheme="majorBidi"/>
          <w:sz w:val="24"/>
          <w:szCs w:val="24"/>
        </w:rPr>
        <w:t>. Stunting has now been celebrated as a main global health primacy with the WHO</w:t>
      </w:r>
      <w:r w:rsidR="009A77A6">
        <w:rPr>
          <w:rFonts w:asciiTheme="majorBidi" w:hAnsiTheme="majorBidi" w:cstheme="majorBidi"/>
          <w:sz w:val="24"/>
          <w:szCs w:val="24"/>
        </w:rPr>
        <w:t xml:space="preserve"> </w:t>
      </w:r>
      <w:r w:rsidRPr="00902A04">
        <w:rPr>
          <w:rFonts w:asciiTheme="majorBidi" w:hAnsiTheme="majorBidi" w:cstheme="majorBidi"/>
          <w:sz w:val="24"/>
          <w:szCs w:val="24"/>
        </w:rPr>
        <w:t>objects to shrink stunting by 40% between 2010 and 2025</w:t>
      </w:r>
      <w:r w:rsidRPr="00902A04">
        <w:rPr>
          <w:rFonts w:asciiTheme="majorBidi" w:hAnsiTheme="majorBidi" w:cstheme="majorBidi"/>
          <w:b/>
          <w:bCs/>
          <w:sz w:val="24"/>
          <w:szCs w:val="24"/>
          <w:vertAlign w:val="superscript"/>
        </w:rPr>
        <w:t>(3)</w:t>
      </w:r>
      <w:r w:rsidRPr="00902A04">
        <w:rPr>
          <w:rFonts w:asciiTheme="majorBidi" w:hAnsiTheme="majorBidi" w:cstheme="majorBidi"/>
          <w:sz w:val="24"/>
          <w:szCs w:val="24"/>
        </w:rPr>
        <w:t>.</w:t>
      </w:r>
    </w:p>
    <w:p w:rsidR="003A5CE3" w:rsidRPr="00902A04" w:rsidRDefault="003A5CE3" w:rsidP="003A5CE3">
      <w:pPr>
        <w:bidi w:val="0"/>
        <w:spacing w:after="0"/>
        <w:jc w:val="both"/>
        <w:rPr>
          <w:rFonts w:asciiTheme="majorBidi" w:hAnsiTheme="majorBidi" w:cstheme="majorBidi"/>
          <w:sz w:val="24"/>
          <w:szCs w:val="24"/>
        </w:rPr>
      </w:pPr>
    </w:p>
    <w:p w:rsidR="003A5CE3" w:rsidRPr="00902A04" w:rsidRDefault="003A5CE3" w:rsidP="003A5CE3">
      <w:pPr>
        <w:autoSpaceDE w:val="0"/>
        <w:autoSpaceDN w:val="0"/>
        <w:bidi w:val="0"/>
        <w:adjustRightInd w:val="0"/>
        <w:spacing w:after="0"/>
        <w:jc w:val="both"/>
        <w:rPr>
          <w:rFonts w:asciiTheme="majorBidi" w:hAnsiTheme="majorBidi" w:cstheme="majorBidi"/>
          <w:sz w:val="24"/>
          <w:szCs w:val="24"/>
        </w:rPr>
      </w:pPr>
      <w:r w:rsidRPr="00902A04">
        <w:rPr>
          <w:rFonts w:asciiTheme="majorBidi" w:hAnsiTheme="majorBidi" w:cstheme="majorBidi"/>
          <w:sz w:val="24"/>
          <w:szCs w:val="24"/>
        </w:rPr>
        <w:t>In stunted children,</w:t>
      </w:r>
      <w:r w:rsidR="00857D81">
        <w:rPr>
          <w:rFonts w:asciiTheme="majorBidi" w:hAnsiTheme="majorBidi" w:cstheme="majorBidi"/>
          <w:sz w:val="24"/>
          <w:szCs w:val="24"/>
        </w:rPr>
        <w:t xml:space="preserve"> </w:t>
      </w:r>
      <w:r w:rsidR="00EB5F2E">
        <w:rPr>
          <w:rFonts w:asciiTheme="majorBidi" w:hAnsiTheme="majorBidi" w:cstheme="majorBidi"/>
          <w:sz w:val="24"/>
          <w:szCs w:val="24"/>
        </w:rPr>
        <w:t>s</w:t>
      </w:r>
      <w:r w:rsidRPr="00902A04">
        <w:rPr>
          <w:rFonts w:asciiTheme="majorBidi" w:hAnsiTheme="majorBidi" w:cstheme="majorBidi"/>
          <w:sz w:val="24"/>
          <w:szCs w:val="24"/>
        </w:rPr>
        <w:t>hort stature is not commonly a problem in itself,</w:t>
      </w:r>
      <w:r w:rsidR="00857D81">
        <w:rPr>
          <w:rFonts w:asciiTheme="majorBidi" w:hAnsiTheme="majorBidi" w:cstheme="majorBidi"/>
          <w:sz w:val="24"/>
          <w:szCs w:val="24"/>
        </w:rPr>
        <w:t xml:space="preserve"> </w:t>
      </w:r>
      <w:r w:rsidRPr="00902A04">
        <w:rPr>
          <w:rFonts w:asciiTheme="majorBidi" w:hAnsiTheme="majorBidi" w:cstheme="majorBidi"/>
          <w:sz w:val="24"/>
          <w:szCs w:val="24"/>
        </w:rPr>
        <w:t>but rather the</w:t>
      </w:r>
      <w:r w:rsidR="00857D81">
        <w:rPr>
          <w:rFonts w:asciiTheme="majorBidi" w:hAnsiTheme="majorBidi" w:cstheme="majorBidi"/>
          <w:sz w:val="24"/>
          <w:szCs w:val="24"/>
        </w:rPr>
        <w:t xml:space="preserve"> </w:t>
      </w:r>
      <w:r w:rsidRPr="00902A04">
        <w:rPr>
          <w:rFonts w:asciiTheme="majorBidi" w:hAnsiTheme="majorBidi" w:cstheme="majorBidi"/>
          <w:sz w:val="24"/>
          <w:szCs w:val="24"/>
        </w:rPr>
        <w:t xml:space="preserve">stunting syndrome in which various pathological changes happen in the form of linear </w:t>
      </w:r>
      <w:r w:rsidRPr="00902A04">
        <w:rPr>
          <w:rFonts w:asciiTheme="majorBidi" w:hAnsiTheme="majorBidi" w:cstheme="majorBidi"/>
          <w:sz w:val="24"/>
          <w:szCs w:val="24"/>
        </w:rPr>
        <w:lastRenderedPageBreak/>
        <w:t>growth retardation, impaired cognitive development</w:t>
      </w:r>
      <w:r w:rsidR="00857D81">
        <w:rPr>
          <w:rFonts w:asciiTheme="majorBidi" w:hAnsiTheme="majorBidi" w:cstheme="majorBidi"/>
          <w:sz w:val="24"/>
          <w:szCs w:val="24"/>
        </w:rPr>
        <w:t xml:space="preserve"> </w:t>
      </w:r>
      <w:r w:rsidRPr="00902A04">
        <w:rPr>
          <w:rFonts w:asciiTheme="majorBidi" w:hAnsiTheme="majorBidi" w:cstheme="majorBidi"/>
          <w:sz w:val="24"/>
          <w:szCs w:val="24"/>
        </w:rPr>
        <w:t>and reduced</w:t>
      </w:r>
      <w:r>
        <w:rPr>
          <w:lang w:bidi="ar-EG"/>
        </w:rPr>
        <w:t xml:space="preserve"> </w:t>
      </w:r>
      <w:r w:rsidRPr="00902A04">
        <w:rPr>
          <w:rFonts w:asciiTheme="majorBidi" w:hAnsiTheme="majorBidi" w:cstheme="majorBidi"/>
          <w:sz w:val="24"/>
          <w:szCs w:val="24"/>
        </w:rPr>
        <w:t>physical</w:t>
      </w:r>
      <w:r w:rsidR="00857D81">
        <w:rPr>
          <w:rFonts w:asciiTheme="majorBidi" w:hAnsiTheme="majorBidi" w:cstheme="majorBidi"/>
          <w:sz w:val="24"/>
          <w:szCs w:val="24"/>
        </w:rPr>
        <w:t xml:space="preserve"> </w:t>
      </w:r>
      <w:r w:rsidRPr="00902A04">
        <w:rPr>
          <w:rFonts w:asciiTheme="majorBidi" w:hAnsiTheme="majorBidi" w:cstheme="majorBidi"/>
          <w:sz w:val="24"/>
          <w:szCs w:val="24"/>
        </w:rPr>
        <w:t>capacity of the children. The long-term consequences of stunting include reduced work capacity</w:t>
      </w:r>
      <w:r w:rsidR="00857D81">
        <w:rPr>
          <w:rFonts w:asciiTheme="majorBidi" w:hAnsiTheme="majorBidi" w:cstheme="majorBidi"/>
          <w:sz w:val="24"/>
          <w:szCs w:val="24"/>
        </w:rPr>
        <w:t xml:space="preserve"> </w:t>
      </w:r>
      <w:r w:rsidRPr="00902A04">
        <w:rPr>
          <w:rFonts w:asciiTheme="majorBidi" w:hAnsiTheme="majorBidi" w:cstheme="majorBidi"/>
          <w:sz w:val="24"/>
          <w:szCs w:val="24"/>
        </w:rPr>
        <w:t>and increased risk of poor reproductive performance. Also, there is a positive association between stunting in childhood and adult life obesity and cardio-metabolic disorders.</w:t>
      </w:r>
      <w:r w:rsidR="00857D81">
        <w:rPr>
          <w:rFonts w:asciiTheme="majorBidi" w:hAnsiTheme="majorBidi" w:cstheme="majorBidi"/>
          <w:sz w:val="24"/>
          <w:szCs w:val="24"/>
        </w:rPr>
        <w:t xml:space="preserve"> </w:t>
      </w:r>
      <w:r w:rsidRPr="00902A04">
        <w:rPr>
          <w:rFonts w:asciiTheme="majorBidi" w:hAnsiTheme="majorBidi" w:cstheme="majorBidi"/>
          <w:sz w:val="24"/>
          <w:szCs w:val="24"/>
        </w:rPr>
        <w:t>Moreover, stunting has also</w:t>
      </w:r>
      <w:r w:rsidR="00857D81">
        <w:rPr>
          <w:rFonts w:asciiTheme="majorBidi" w:hAnsiTheme="majorBidi" w:cstheme="majorBidi"/>
          <w:sz w:val="24"/>
          <w:szCs w:val="24"/>
        </w:rPr>
        <w:t xml:space="preserve"> </w:t>
      </w:r>
      <w:r w:rsidRPr="00902A04">
        <w:rPr>
          <w:rFonts w:asciiTheme="majorBidi" w:hAnsiTheme="majorBidi" w:cstheme="majorBidi"/>
          <w:sz w:val="24"/>
          <w:szCs w:val="24"/>
        </w:rPr>
        <w:t>a trans-generational effect as mothers who were themselves stunted as children tend to have offspring with stunted growth, leading to an intergenerational cycle of growth impairment</w:t>
      </w:r>
      <w:r w:rsidRPr="00902A04">
        <w:rPr>
          <w:rFonts w:asciiTheme="majorBidi" w:hAnsiTheme="majorBidi" w:cstheme="majorBidi"/>
          <w:b/>
          <w:bCs/>
          <w:sz w:val="24"/>
          <w:szCs w:val="24"/>
          <w:vertAlign w:val="superscript"/>
        </w:rPr>
        <w:t>(4)</w:t>
      </w:r>
      <w:r w:rsidRPr="00902A04">
        <w:rPr>
          <w:rFonts w:asciiTheme="majorBidi" w:hAnsiTheme="majorBidi" w:cstheme="majorBidi"/>
          <w:sz w:val="24"/>
          <w:szCs w:val="24"/>
        </w:rPr>
        <w:t>.</w:t>
      </w:r>
    </w:p>
    <w:p w:rsidR="003A5CE3" w:rsidRPr="00902A04" w:rsidRDefault="003A5CE3" w:rsidP="003A5CE3">
      <w:pPr>
        <w:bidi w:val="0"/>
        <w:spacing w:after="0"/>
        <w:jc w:val="both"/>
        <w:rPr>
          <w:rFonts w:asciiTheme="majorBidi" w:hAnsiTheme="majorBidi" w:cstheme="majorBidi"/>
          <w:sz w:val="24"/>
          <w:szCs w:val="24"/>
        </w:rPr>
      </w:pPr>
    </w:p>
    <w:p w:rsidR="003A5CE3" w:rsidRPr="00902A04" w:rsidRDefault="003A5CE3" w:rsidP="003A5CE3">
      <w:pPr>
        <w:bidi w:val="0"/>
        <w:spacing w:after="0"/>
        <w:jc w:val="both"/>
        <w:rPr>
          <w:rFonts w:asciiTheme="majorBidi" w:hAnsiTheme="majorBidi" w:cstheme="majorBidi"/>
          <w:sz w:val="24"/>
          <w:szCs w:val="24"/>
        </w:rPr>
      </w:pPr>
      <w:r w:rsidRPr="00902A04">
        <w:rPr>
          <w:rFonts w:asciiTheme="majorBidi" w:hAnsiTheme="majorBidi" w:cstheme="majorBidi"/>
          <w:sz w:val="24"/>
          <w:szCs w:val="24"/>
        </w:rPr>
        <w:t>Several risk factors for childhood stunted growth have been identified. Maternal malnutrition during pregnancy affects future child growth</w:t>
      </w:r>
      <w:r w:rsidRPr="00902A04">
        <w:rPr>
          <w:rFonts w:asciiTheme="majorBidi" w:hAnsiTheme="majorBidi" w:cstheme="majorBidi"/>
          <w:b/>
          <w:bCs/>
          <w:sz w:val="24"/>
          <w:szCs w:val="24"/>
          <w:vertAlign w:val="superscript"/>
        </w:rPr>
        <w:t>(5)</w:t>
      </w:r>
      <w:r w:rsidRPr="00902A04">
        <w:rPr>
          <w:rFonts w:asciiTheme="majorBidi" w:hAnsiTheme="majorBidi" w:cstheme="majorBidi"/>
          <w:sz w:val="24"/>
          <w:szCs w:val="24"/>
        </w:rPr>
        <w:t>. Childhood malnutrition either</w:t>
      </w:r>
      <w:r w:rsidR="00857D81">
        <w:rPr>
          <w:rFonts w:asciiTheme="majorBidi" w:hAnsiTheme="majorBidi" w:cstheme="majorBidi"/>
          <w:sz w:val="24"/>
          <w:szCs w:val="24"/>
        </w:rPr>
        <w:t xml:space="preserve"> </w:t>
      </w:r>
      <w:r w:rsidRPr="00902A04">
        <w:rPr>
          <w:rFonts w:asciiTheme="majorBidi" w:hAnsiTheme="majorBidi" w:cstheme="majorBidi"/>
          <w:sz w:val="24"/>
          <w:szCs w:val="24"/>
        </w:rPr>
        <w:t>as inadequate</w:t>
      </w:r>
      <w:r w:rsidR="00857D81">
        <w:rPr>
          <w:rFonts w:asciiTheme="majorBidi" w:hAnsiTheme="majorBidi" w:cstheme="majorBidi"/>
          <w:sz w:val="24"/>
          <w:szCs w:val="24"/>
        </w:rPr>
        <w:t xml:space="preserve"> </w:t>
      </w:r>
      <w:r w:rsidRPr="00902A04">
        <w:rPr>
          <w:rFonts w:asciiTheme="majorBidi" w:hAnsiTheme="majorBidi" w:cstheme="majorBidi"/>
          <w:sz w:val="24"/>
          <w:szCs w:val="24"/>
        </w:rPr>
        <w:t xml:space="preserve">overall caloric intake or deficiency in certain micronutrients is associated with growth failure </w:t>
      </w:r>
      <w:r w:rsidRPr="00902A04">
        <w:rPr>
          <w:rFonts w:asciiTheme="majorBidi" w:hAnsiTheme="majorBidi" w:cstheme="majorBidi"/>
          <w:b/>
          <w:bCs/>
          <w:sz w:val="24"/>
          <w:szCs w:val="24"/>
          <w:vertAlign w:val="superscript"/>
        </w:rPr>
        <w:t>(6)</w:t>
      </w:r>
      <w:r w:rsidRPr="00902A04">
        <w:rPr>
          <w:rFonts w:asciiTheme="majorBidi" w:hAnsiTheme="majorBidi" w:cstheme="majorBidi"/>
          <w:sz w:val="24"/>
          <w:szCs w:val="24"/>
        </w:rPr>
        <w:t>. Recurrent infections such as </w:t>
      </w:r>
      <w:hyperlink r:id="rId5" w:tooltip="Diarrhea" w:history="1">
        <w:r w:rsidRPr="00902A04">
          <w:rPr>
            <w:rFonts w:asciiTheme="majorBidi" w:hAnsiTheme="majorBidi" w:cstheme="majorBidi"/>
            <w:sz w:val="24"/>
            <w:szCs w:val="24"/>
          </w:rPr>
          <w:t>diarrhea</w:t>
        </w:r>
      </w:hyperlink>
      <w:r w:rsidRPr="00902A04">
        <w:rPr>
          <w:rFonts w:asciiTheme="majorBidi" w:hAnsiTheme="majorBidi" w:cstheme="majorBidi"/>
          <w:sz w:val="24"/>
          <w:szCs w:val="24"/>
        </w:rPr>
        <w:t> and </w:t>
      </w:r>
      <w:hyperlink r:id="rId6" w:tooltip="Helminthiasis" w:history="1">
        <w:r w:rsidRPr="00902A04">
          <w:rPr>
            <w:rFonts w:asciiTheme="majorBidi" w:hAnsiTheme="majorBidi" w:cstheme="majorBidi"/>
            <w:sz w:val="24"/>
            <w:szCs w:val="24"/>
          </w:rPr>
          <w:t>parasitic</w:t>
        </w:r>
      </w:hyperlink>
      <w:r w:rsidRPr="00902A04">
        <w:rPr>
          <w:rFonts w:asciiTheme="majorBidi" w:hAnsiTheme="majorBidi" w:cstheme="majorBidi"/>
          <w:sz w:val="24"/>
          <w:szCs w:val="24"/>
        </w:rPr>
        <w:t xml:space="preserve"> infestations as a result of poor sanitary living conditions are major risk factors for stunted growth in children in developing countries</w:t>
      </w:r>
      <w:r w:rsidRPr="00902A04">
        <w:rPr>
          <w:rFonts w:asciiTheme="majorBidi" w:hAnsiTheme="majorBidi" w:cstheme="majorBidi"/>
          <w:b/>
          <w:bCs/>
          <w:sz w:val="24"/>
          <w:szCs w:val="24"/>
          <w:vertAlign w:val="superscript"/>
        </w:rPr>
        <w:t>(7), (8)</w:t>
      </w:r>
      <w:r w:rsidRPr="00902A04">
        <w:rPr>
          <w:rFonts w:asciiTheme="majorBidi" w:hAnsiTheme="majorBidi" w:cstheme="majorBidi"/>
          <w:sz w:val="24"/>
          <w:szCs w:val="24"/>
        </w:rPr>
        <w:t>.</w:t>
      </w:r>
    </w:p>
    <w:p w:rsidR="003A5CE3" w:rsidRPr="00902A04" w:rsidRDefault="003A5CE3" w:rsidP="003A5CE3">
      <w:pPr>
        <w:bidi w:val="0"/>
        <w:spacing w:after="0"/>
        <w:jc w:val="both"/>
        <w:rPr>
          <w:rFonts w:asciiTheme="majorBidi" w:hAnsiTheme="majorBidi" w:cstheme="majorBidi"/>
          <w:sz w:val="24"/>
          <w:szCs w:val="24"/>
          <w:rtl/>
        </w:rPr>
      </w:pPr>
    </w:p>
    <w:p w:rsidR="003A5CE3" w:rsidRPr="00902A04" w:rsidRDefault="003A5CE3" w:rsidP="003A5CE3">
      <w:pPr>
        <w:bidi w:val="0"/>
        <w:spacing w:after="0"/>
        <w:jc w:val="both"/>
        <w:rPr>
          <w:rFonts w:asciiTheme="majorBidi" w:hAnsiTheme="majorBidi" w:cstheme="majorBidi"/>
        </w:rPr>
      </w:pPr>
      <w:r w:rsidRPr="00902A04">
        <w:rPr>
          <w:rFonts w:asciiTheme="majorBidi" w:hAnsiTheme="majorBidi" w:cstheme="majorBidi"/>
          <w:sz w:val="24"/>
          <w:szCs w:val="24"/>
        </w:rPr>
        <w:t>Despite of numerous identifiable risk factors for childhood stunting, there</w:t>
      </w:r>
      <w:r w:rsidR="00857D81">
        <w:rPr>
          <w:rFonts w:asciiTheme="majorBidi" w:hAnsiTheme="majorBidi" w:cstheme="majorBidi"/>
          <w:sz w:val="24"/>
          <w:szCs w:val="24"/>
        </w:rPr>
        <w:t xml:space="preserve"> </w:t>
      </w:r>
      <w:r w:rsidRPr="00902A04">
        <w:rPr>
          <w:rFonts w:asciiTheme="majorBidi" w:hAnsiTheme="majorBidi" w:cstheme="majorBidi"/>
          <w:sz w:val="24"/>
          <w:szCs w:val="24"/>
        </w:rPr>
        <w:t>is a wide variation in the impact of different risk factors in different regions even in the same country</w:t>
      </w:r>
      <w:r w:rsidRPr="00902A04">
        <w:rPr>
          <w:rFonts w:asciiTheme="majorBidi" w:hAnsiTheme="majorBidi" w:cstheme="majorBidi"/>
          <w:b/>
          <w:bCs/>
          <w:sz w:val="24"/>
          <w:szCs w:val="24"/>
          <w:vertAlign w:val="superscript"/>
        </w:rPr>
        <w:t>(9), (10)</w:t>
      </w:r>
      <w:r w:rsidRPr="00902A04">
        <w:rPr>
          <w:rFonts w:asciiTheme="majorBidi" w:hAnsiTheme="majorBidi" w:cstheme="majorBidi"/>
          <w:sz w:val="24"/>
          <w:szCs w:val="24"/>
        </w:rPr>
        <w:t>. Therefore, Identification of local and environmental risk factors is of a great importance to establish local preventive strategies against stunted growth. There are only few studies about the prevalence of stunted growth and local risk factors for it in Upper Egypt.  To address this gap, we conducted this study to identify risk factors for stunting am</w:t>
      </w:r>
      <w:r w:rsidRPr="00902A04">
        <w:rPr>
          <w:rFonts w:asciiTheme="majorBidi" w:hAnsiTheme="majorBidi" w:cstheme="majorBidi"/>
        </w:rPr>
        <w:t>ong school children in Sohag</w:t>
      </w:r>
      <w:r w:rsidR="00857D81">
        <w:rPr>
          <w:rFonts w:asciiTheme="majorBidi" w:hAnsiTheme="majorBidi" w:cstheme="majorBidi"/>
        </w:rPr>
        <w:t xml:space="preserve"> G</w:t>
      </w:r>
      <w:r w:rsidRPr="00902A04">
        <w:rPr>
          <w:rFonts w:asciiTheme="majorBidi" w:hAnsiTheme="majorBidi" w:cstheme="majorBidi"/>
        </w:rPr>
        <w:t>overnorate.</w:t>
      </w:r>
    </w:p>
    <w:p w:rsidR="003A5CE3" w:rsidRPr="00902A04" w:rsidRDefault="003A5CE3" w:rsidP="003A5CE3">
      <w:pPr>
        <w:bidi w:val="0"/>
        <w:spacing w:after="0"/>
        <w:jc w:val="both"/>
        <w:rPr>
          <w:rFonts w:asciiTheme="majorBidi" w:hAnsiTheme="majorBidi" w:cstheme="majorBidi"/>
        </w:rPr>
      </w:pPr>
    </w:p>
    <w:p w:rsidR="003A5CE3" w:rsidRPr="00857D81" w:rsidRDefault="003A5CE3" w:rsidP="003A5CE3">
      <w:pPr>
        <w:bidi w:val="0"/>
        <w:spacing w:after="0"/>
        <w:jc w:val="both"/>
        <w:rPr>
          <w:rFonts w:asciiTheme="majorBidi" w:hAnsiTheme="majorBidi" w:cstheme="majorBidi"/>
          <w:b/>
          <w:bCs/>
          <w:sz w:val="28"/>
          <w:szCs w:val="28"/>
          <w:u w:val="single"/>
        </w:rPr>
      </w:pPr>
      <w:r w:rsidRPr="00857D81">
        <w:rPr>
          <w:rFonts w:asciiTheme="majorBidi" w:hAnsiTheme="majorBidi" w:cstheme="majorBidi"/>
          <w:b/>
          <w:bCs/>
          <w:sz w:val="28"/>
          <w:szCs w:val="28"/>
          <w:u w:val="single"/>
        </w:rPr>
        <w:t>Aim of the work</w:t>
      </w:r>
      <w:r w:rsidR="00857D81">
        <w:rPr>
          <w:rFonts w:asciiTheme="majorBidi" w:hAnsiTheme="majorBidi" w:cstheme="majorBidi"/>
          <w:b/>
          <w:bCs/>
          <w:sz w:val="28"/>
          <w:szCs w:val="28"/>
          <w:u w:val="single"/>
        </w:rPr>
        <w:t>:</w:t>
      </w:r>
    </w:p>
    <w:p w:rsidR="003A5CE3" w:rsidRPr="00902A04" w:rsidRDefault="003A5CE3" w:rsidP="003A5CE3">
      <w:pPr>
        <w:bidi w:val="0"/>
        <w:spacing w:after="0"/>
        <w:jc w:val="both"/>
        <w:rPr>
          <w:rFonts w:asciiTheme="majorBidi" w:hAnsiTheme="majorBidi" w:cstheme="majorBidi"/>
          <w:sz w:val="24"/>
          <w:szCs w:val="24"/>
        </w:rPr>
      </w:pPr>
      <w:r w:rsidRPr="00902A04">
        <w:rPr>
          <w:rFonts w:asciiTheme="majorBidi" w:hAnsiTheme="majorBidi" w:cstheme="majorBidi"/>
          <w:sz w:val="24"/>
          <w:szCs w:val="24"/>
        </w:rPr>
        <w:t>This study aimed at determining the prevalence and risk factors associated with stunting among school children in Sohag governorate, Egypt.</w:t>
      </w:r>
    </w:p>
    <w:p w:rsidR="00857D81" w:rsidRDefault="00857D81" w:rsidP="003A5CE3">
      <w:pPr>
        <w:bidi w:val="0"/>
        <w:spacing w:after="0" w:line="240" w:lineRule="auto"/>
        <w:jc w:val="both"/>
        <w:rPr>
          <w:rFonts w:asciiTheme="majorBidi" w:hAnsiTheme="majorBidi" w:cstheme="majorBidi"/>
          <w:b/>
          <w:bCs/>
          <w:sz w:val="24"/>
          <w:szCs w:val="24"/>
          <w:u w:val="single"/>
        </w:rPr>
      </w:pPr>
    </w:p>
    <w:p w:rsidR="003A5CE3" w:rsidRPr="00857D81" w:rsidRDefault="003A5CE3" w:rsidP="00857D81">
      <w:pPr>
        <w:bidi w:val="0"/>
        <w:spacing w:after="0" w:line="240" w:lineRule="auto"/>
        <w:jc w:val="both"/>
        <w:rPr>
          <w:rFonts w:asciiTheme="majorBidi" w:hAnsiTheme="majorBidi" w:cstheme="majorBidi"/>
          <w:b/>
          <w:bCs/>
          <w:sz w:val="28"/>
          <w:szCs w:val="28"/>
          <w:u w:val="single"/>
        </w:rPr>
      </w:pPr>
      <w:r w:rsidRPr="00857D81">
        <w:rPr>
          <w:rFonts w:asciiTheme="majorBidi" w:hAnsiTheme="majorBidi" w:cstheme="majorBidi"/>
          <w:b/>
          <w:bCs/>
          <w:sz w:val="28"/>
          <w:szCs w:val="28"/>
          <w:u w:val="single"/>
        </w:rPr>
        <w:t>Methodology</w:t>
      </w:r>
      <w:r w:rsidR="00857D81">
        <w:rPr>
          <w:rFonts w:asciiTheme="majorBidi" w:hAnsiTheme="majorBidi" w:cstheme="majorBidi"/>
          <w:b/>
          <w:bCs/>
          <w:sz w:val="28"/>
          <w:szCs w:val="28"/>
          <w:u w:val="single"/>
        </w:rPr>
        <w:t>:</w:t>
      </w:r>
    </w:p>
    <w:p w:rsidR="003A5CE3" w:rsidRPr="00902A04" w:rsidRDefault="003A5CE3" w:rsidP="003A5CE3">
      <w:pPr>
        <w:bidi w:val="0"/>
        <w:spacing w:after="0" w:line="360" w:lineRule="auto"/>
        <w:jc w:val="both"/>
        <w:rPr>
          <w:rFonts w:asciiTheme="majorBidi" w:hAnsiTheme="majorBidi" w:cstheme="majorBidi"/>
          <w:sz w:val="24"/>
          <w:szCs w:val="24"/>
        </w:rPr>
      </w:pPr>
      <w:r w:rsidRPr="00902A04">
        <w:rPr>
          <w:rFonts w:asciiTheme="majorBidi" w:hAnsiTheme="majorBidi" w:cstheme="majorBidi"/>
          <w:sz w:val="24"/>
          <w:szCs w:val="24"/>
        </w:rPr>
        <w:t>This is a cross sectional study that is carried out from January 2017 t</w:t>
      </w:r>
      <w:r w:rsidR="00877777">
        <w:rPr>
          <w:rFonts w:asciiTheme="majorBidi" w:hAnsiTheme="majorBidi" w:cstheme="majorBidi"/>
          <w:sz w:val="24"/>
          <w:szCs w:val="24"/>
        </w:rPr>
        <w:t>o May 2017 at Sohag governorate</w:t>
      </w:r>
      <w:r w:rsidRPr="00902A04">
        <w:rPr>
          <w:rFonts w:asciiTheme="majorBidi" w:hAnsiTheme="majorBidi" w:cstheme="majorBidi"/>
          <w:sz w:val="24"/>
          <w:szCs w:val="24"/>
        </w:rPr>
        <w:t>. In this period, a total coverage of children from one urban and one rural school whom their parents accept to participate in the study were done, children of both gender, age 4-12 year were recruited,</w:t>
      </w:r>
      <w:r>
        <w:rPr>
          <w:rFonts w:asciiTheme="majorBidi" w:hAnsiTheme="majorBidi" w:cstheme="majorBidi"/>
          <w:sz w:val="24"/>
          <w:szCs w:val="24"/>
        </w:rPr>
        <w:t xml:space="preserve"> The exclusion criteria were</w:t>
      </w:r>
      <w:r w:rsidRPr="00902A04">
        <w:rPr>
          <w:rFonts w:asciiTheme="majorBidi" w:hAnsiTheme="majorBidi" w:cstheme="majorBidi"/>
          <w:sz w:val="24"/>
          <w:szCs w:val="24"/>
        </w:rPr>
        <w:t xml:space="preserve"> short stature children with</w:t>
      </w:r>
      <w:r w:rsidR="00857D81">
        <w:rPr>
          <w:rFonts w:asciiTheme="majorBidi" w:hAnsiTheme="majorBidi" w:cstheme="majorBidi"/>
          <w:sz w:val="24"/>
          <w:szCs w:val="24"/>
        </w:rPr>
        <w:t xml:space="preserve"> known syndrome (Noonan, Russel</w:t>
      </w:r>
      <w:r w:rsidRPr="00902A04">
        <w:rPr>
          <w:rFonts w:asciiTheme="majorBidi" w:hAnsiTheme="majorBidi" w:cstheme="majorBidi"/>
          <w:sz w:val="24"/>
          <w:szCs w:val="24"/>
        </w:rPr>
        <w:t>l Silver, Prader-willi), and children with contractures and kypho</w:t>
      </w:r>
      <w:r w:rsidR="00857D81">
        <w:rPr>
          <w:rFonts w:asciiTheme="majorBidi" w:hAnsiTheme="majorBidi" w:cstheme="majorBidi"/>
          <w:sz w:val="24"/>
          <w:szCs w:val="24"/>
        </w:rPr>
        <w:t>-</w:t>
      </w:r>
      <w:r w:rsidRPr="00902A04">
        <w:rPr>
          <w:rFonts w:asciiTheme="majorBidi" w:hAnsiTheme="majorBidi" w:cstheme="majorBidi"/>
          <w:sz w:val="24"/>
          <w:szCs w:val="24"/>
        </w:rPr>
        <w:t>scoliosis in whom height could not be measured. Protocol of the study was approv</w:t>
      </w:r>
      <w:r w:rsidR="00857D81">
        <w:rPr>
          <w:rFonts w:asciiTheme="majorBidi" w:hAnsiTheme="majorBidi" w:cstheme="majorBidi"/>
          <w:sz w:val="24"/>
          <w:szCs w:val="24"/>
        </w:rPr>
        <w:t>ed by the ethical committee at S</w:t>
      </w:r>
      <w:r w:rsidRPr="00902A04">
        <w:rPr>
          <w:rFonts w:asciiTheme="majorBidi" w:hAnsiTheme="majorBidi" w:cstheme="majorBidi"/>
          <w:sz w:val="24"/>
          <w:szCs w:val="24"/>
        </w:rPr>
        <w:t>ohag faculty of medicine.</w:t>
      </w:r>
    </w:p>
    <w:p w:rsidR="003A5CE3" w:rsidRPr="00902A04" w:rsidRDefault="003A5CE3" w:rsidP="00857D81">
      <w:pPr>
        <w:bidi w:val="0"/>
        <w:spacing w:line="360" w:lineRule="auto"/>
        <w:jc w:val="both"/>
        <w:rPr>
          <w:rFonts w:asciiTheme="majorBidi" w:hAnsiTheme="majorBidi" w:cstheme="majorBidi"/>
          <w:sz w:val="24"/>
          <w:szCs w:val="24"/>
        </w:rPr>
      </w:pPr>
      <w:r w:rsidRPr="00902A04">
        <w:rPr>
          <w:rFonts w:asciiTheme="majorBidi" w:hAnsiTheme="majorBidi" w:cstheme="majorBidi"/>
          <w:sz w:val="24"/>
          <w:szCs w:val="24"/>
        </w:rPr>
        <w:t>We elucidate all the study details to children parents,/guardians, then informed consent was taken. All the related terminologies were clearly defined.</w:t>
      </w:r>
      <w:r>
        <w:rPr>
          <w:rFonts w:asciiTheme="majorBidi" w:hAnsiTheme="majorBidi" w:cstheme="majorBidi"/>
          <w:sz w:val="24"/>
          <w:szCs w:val="24"/>
        </w:rPr>
        <w:t xml:space="preserve"> </w:t>
      </w:r>
      <w:r w:rsidRPr="00902A04">
        <w:rPr>
          <w:rFonts w:asciiTheme="majorBidi" w:hAnsiTheme="majorBidi" w:cstheme="majorBidi"/>
          <w:sz w:val="24"/>
          <w:szCs w:val="24"/>
        </w:rPr>
        <w:t>Data obtained included, age, residence, birth place, weight at birth, father and mother edu</w:t>
      </w:r>
      <w:r w:rsidR="00877777">
        <w:rPr>
          <w:rFonts w:asciiTheme="majorBidi" w:hAnsiTheme="majorBidi" w:cstheme="majorBidi"/>
          <w:sz w:val="24"/>
          <w:szCs w:val="24"/>
        </w:rPr>
        <w:t>cation, father and mother job, consanguinity between parents, f</w:t>
      </w:r>
      <w:r w:rsidRPr="00902A04">
        <w:rPr>
          <w:rFonts w:asciiTheme="majorBidi" w:hAnsiTheme="majorBidi" w:cstheme="majorBidi"/>
          <w:sz w:val="24"/>
          <w:szCs w:val="24"/>
        </w:rPr>
        <w:t xml:space="preserve">amilial short stature, child </w:t>
      </w:r>
      <w:r w:rsidRPr="00902A04">
        <w:rPr>
          <w:rFonts w:asciiTheme="majorBidi" w:hAnsiTheme="majorBidi" w:cstheme="majorBidi"/>
          <w:sz w:val="24"/>
          <w:szCs w:val="24"/>
        </w:rPr>
        <w:lastRenderedPageBreak/>
        <w:t>rank in family, family income, presence or absence of anemia, vitamin deficiency, parasitic infestation</w:t>
      </w:r>
      <w:r w:rsidR="00877777">
        <w:rPr>
          <w:rFonts w:asciiTheme="majorBidi" w:hAnsiTheme="majorBidi" w:cstheme="majorBidi"/>
          <w:sz w:val="24"/>
          <w:szCs w:val="24"/>
        </w:rPr>
        <w:t>, f</w:t>
      </w:r>
      <w:r w:rsidRPr="00902A04">
        <w:rPr>
          <w:rFonts w:asciiTheme="majorBidi" w:hAnsiTheme="majorBidi" w:cstheme="majorBidi"/>
          <w:sz w:val="24"/>
          <w:szCs w:val="24"/>
        </w:rPr>
        <w:t>requency of common cold, frequency of enteritis, weight and height were measured (barefoot and in underwear) by trained medics. Measurements were recorded to the nearest</w:t>
      </w:r>
      <w:r w:rsidR="00877777">
        <w:rPr>
          <w:rFonts w:asciiTheme="majorBidi" w:hAnsiTheme="majorBidi" w:cstheme="majorBidi"/>
          <w:sz w:val="24"/>
          <w:szCs w:val="24"/>
        </w:rPr>
        <w:t xml:space="preserve"> </w:t>
      </w:r>
      <w:r w:rsidRPr="00902A04">
        <w:rPr>
          <w:rFonts w:asciiTheme="majorBidi" w:hAnsiTheme="majorBidi" w:cstheme="majorBidi"/>
          <w:sz w:val="24"/>
          <w:szCs w:val="24"/>
        </w:rPr>
        <w:t>0.5</w:t>
      </w:r>
      <w:r w:rsidR="00877777">
        <w:rPr>
          <w:rFonts w:asciiTheme="majorBidi" w:hAnsiTheme="majorBidi" w:cstheme="majorBidi"/>
          <w:sz w:val="24"/>
          <w:szCs w:val="24"/>
        </w:rPr>
        <w:t xml:space="preserve"> kg for weight and 1 </w:t>
      </w:r>
      <w:r w:rsidRPr="00902A04">
        <w:rPr>
          <w:rFonts w:asciiTheme="majorBidi" w:hAnsiTheme="majorBidi" w:cstheme="majorBidi"/>
          <w:sz w:val="24"/>
          <w:szCs w:val="24"/>
        </w:rPr>
        <w:t>cm for height. BMI was calculated (weight in kilograms divided</w:t>
      </w:r>
      <w:r w:rsidR="00857D81">
        <w:rPr>
          <w:rFonts w:asciiTheme="majorBidi" w:hAnsiTheme="majorBidi" w:cstheme="majorBidi"/>
          <w:sz w:val="24"/>
          <w:szCs w:val="24"/>
        </w:rPr>
        <w:t xml:space="preserve"> by height squared in meters). S</w:t>
      </w:r>
      <w:r w:rsidRPr="00902A04">
        <w:rPr>
          <w:rFonts w:asciiTheme="majorBidi" w:hAnsiTheme="majorBidi" w:cstheme="majorBidi"/>
          <w:sz w:val="24"/>
          <w:szCs w:val="24"/>
        </w:rPr>
        <w:t>tunting</w:t>
      </w:r>
      <w:r w:rsidR="00857D81">
        <w:rPr>
          <w:rFonts w:asciiTheme="majorBidi" w:hAnsiTheme="majorBidi" w:cstheme="majorBidi"/>
          <w:sz w:val="24"/>
          <w:szCs w:val="24"/>
        </w:rPr>
        <w:t xml:space="preserve"> </w:t>
      </w:r>
      <w:r w:rsidRPr="00902A04">
        <w:rPr>
          <w:rFonts w:asciiTheme="majorBidi" w:hAnsiTheme="majorBidi" w:cstheme="majorBidi"/>
          <w:sz w:val="24"/>
          <w:szCs w:val="24"/>
        </w:rPr>
        <w:t xml:space="preserve">was defined as height below two standard deviation (-2SD) or less than 3rd percentile for </w:t>
      </w:r>
      <w:r w:rsidR="00877777">
        <w:rPr>
          <w:rFonts w:asciiTheme="majorBidi" w:hAnsiTheme="majorBidi" w:cstheme="majorBidi"/>
          <w:sz w:val="24"/>
          <w:szCs w:val="24"/>
        </w:rPr>
        <w:t>age and sex according to the WHO</w:t>
      </w:r>
      <w:r w:rsidRPr="00902A04">
        <w:rPr>
          <w:rFonts w:asciiTheme="majorBidi" w:hAnsiTheme="majorBidi" w:cstheme="majorBidi"/>
          <w:sz w:val="24"/>
          <w:szCs w:val="24"/>
        </w:rPr>
        <w:t xml:space="preserve"> recommendation</w:t>
      </w:r>
      <w:r w:rsidR="00877777">
        <w:rPr>
          <w:rFonts w:asciiTheme="majorBidi" w:hAnsiTheme="majorBidi" w:cstheme="majorBidi"/>
          <w:sz w:val="24"/>
          <w:szCs w:val="24"/>
        </w:rPr>
        <w:t>.</w:t>
      </w:r>
    </w:p>
    <w:p w:rsidR="003A5CE3" w:rsidRPr="00857D81" w:rsidRDefault="003A5CE3" w:rsidP="003A5CE3">
      <w:pPr>
        <w:bidi w:val="0"/>
        <w:spacing w:after="0" w:line="360" w:lineRule="auto"/>
        <w:jc w:val="both"/>
        <w:rPr>
          <w:rFonts w:asciiTheme="majorBidi" w:hAnsiTheme="majorBidi" w:cstheme="majorBidi"/>
          <w:b/>
          <w:bCs/>
          <w:sz w:val="24"/>
          <w:szCs w:val="24"/>
        </w:rPr>
      </w:pPr>
      <w:r w:rsidRPr="00857D81">
        <w:rPr>
          <w:rFonts w:asciiTheme="majorBidi" w:hAnsiTheme="majorBidi" w:cstheme="majorBidi"/>
          <w:b/>
          <w:bCs/>
          <w:sz w:val="24"/>
          <w:szCs w:val="24"/>
          <w:u w:val="single"/>
        </w:rPr>
        <w:t>Statistical analysis</w:t>
      </w:r>
      <w:r w:rsidR="00857D81">
        <w:rPr>
          <w:rFonts w:asciiTheme="majorBidi" w:hAnsiTheme="majorBidi" w:cstheme="majorBidi"/>
          <w:b/>
          <w:bCs/>
          <w:sz w:val="24"/>
          <w:szCs w:val="24"/>
          <w:u w:val="single"/>
        </w:rPr>
        <w:t>:</w:t>
      </w:r>
    </w:p>
    <w:p w:rsidR="003A5CE3" w:rsidRPr="00902A04" w:rsidRDefault="003A5CE3" w:rsidP="003A5CE3">
      <w:pPr>
        <w:bidi w:val="0"/>
        <w:spacing w:after="0" w:line="360" w:lineRule="auto"/>
        <w:jc w:val="both"/>
        <w:rPr>
          <w:rFonts w:asciiTheme="majorBidi" w:hAnsiTheme="majorBidi" w:cstheme="majorBidi"/>
          <w:sz w:val="24"/>
          <w:szCs w:val="24"/>
        </w:rPr>
      </w:pPr>
      <w:r w:rsidRPr="00902A04">
        <w:rPr>
          <w:rFonts w:asciiTheme="majorBidi" w:hAnsiTheme="majorBidi" w:cstheme="majorBidi"/>
          <w:sz w:val="24"/>
          <w:szCs w:val="24"/>
        </w:rPr>
        <w:t>Data was analyzed using SPSS computer program version 22.0</w:t>
      </w:r>
      <w:r w:rsidR="00857D81">
        <w:rPr>
          <w:rFonts w:asciiTheme="majorBidi" w:hAnsiTheme="majorBidi" w:cstheme="majorBidi"/>
          <w:sz w:val="24"/>
          <w:szCs w:val="24"/>
        </w:rPr>
        <w:t>.</w:t>
      </w:r>
      <w:r w:rsidRPr="00902A04">
        <w:rPr>
          <w:rFonts w:asciiTheme="majorBidi" w:hAnsiTheme="majorBidi" w:cstheme="majorBidi"/>
          <w:sz w:val="24"/>
          <w:szCs w:val="24"/>
        </w:rPr>
        <w:t xml:space="preserve"> Quantita</w:t>
      </w:r>
      <w:r w:rsidR="00877777">
        <w:rPr>
          <w:rFonts w:asciiTheme="majorBidi" w:hAnsiTheme="majorBidi" w:cstheme="majorBidi"/>
          <w:sz w:val="24"/>
          <w:szCs w:val="24"/>
        </w:rPr>
        <w:t>tive data was expressed as mean</w:t>
      </w:r>
      <w:r w:rsidRPr="00902A04">
        <w:rPr>
          <w:rFonts w:asciiTheme="majorBidi" w:hAnsiTheme="majorBidi" w:cstheme="majorBidi"/>
          <w:sz w:val="24"/>
          <w:szCs w:val="24"/>
        </w:rPr>
        <w:t xml:space="preserve"> ± standar</w:t>
      </w:r>
      <w:r w:rsidR="00857D81">
        <w:rPr>
          <w:rFonts w:asciiTheme="majorBidi" w:hAnsiTheme="majorBidi" w:cstheme="majorBidi"/>
          <w:sz w:val="24"/>
          <w:szCs w:val="24"/>
        </w:rPr>
        <w:t>d deviation, median and range. W</w:t>
      </w:r>
      <w:r w:rsidRPr="00902A04">
        <w:rPr>
          <w:rFonts w:asciiTheme="majorBidi" w:hAnsiTheme="majorBidi" w:cstheme="majorBidi"/>
          <w:sz w:val="24"/>
          <w:szCs w:val="24"/>
        </w:rPr>
        <w:t>e presented the qualitative data as percentage and numbers. We tested the data for normalit</w:t>
      </w:r>
      <w:r>
        <w:rPr>
          <w:rFonts w:asciiTheme="majorBidi" w:hAnsiTheme="majorBidi" w:cstheme="majorBidi"/>
          <w:sz w:val="24"/>
          <w:szCs w:val="24"/>
        </w:rPr>
        <w:t>y by Shapiro-Wilk</w:t>
      </w:r>
      <w:r w:rsidR="00857D81">
        <w:rPr>
          <w:rFonts w:asciiTheme="majorBidi" w:hAnsiTheme="majorBidi" w:cstheme="majorBidi"/>
          <w:sz w:val="24"/>
          <w:szCs w:val="24"/>
        </w:rPr>
        <w:t xml:space="preserve"> </w:t>
      </w:r>
      <w:r>
        <w:rPr>
          <w:rFonts w:asciiTheme="majorBidi" w:hAnsiTheme="majorBidi" w:cstheme="majorBidi"/>
          <w:sz w:val="24"/>
          <w:szCs w:val="24"/>
        </w:rPr>
        <w:t xml:space="preserve">test, </w:t>
      </w:r>
      <w:r w:rsidRPr="00902A04">
        <w:rPr>
          <w:rFonts w:asciiTheme="majorBidi" w:hAnsiTheme="majorBidi" w:cstheme="majorBidi"/>
          <w:sz w:val="24"/>
          <w:szCs w:val="24"/>
        </w:rPr>
        <w:t>that direct us to use nonparametric tests such as Mann–Whitney test. Chi-Square test was used for comparison between qualitative variables. We considered the risk factors for short stature to include (i) paternal factors, familial short stature, degree of consanguinity between parents, rank in family and family income; (ii) child factors, presence of anemia, parasite infestation, vitamin deficiency, frequency of enteritis, common cold and BMI. The variable found significant by univariate analysis were further analyzed by multivariate analysis using logistic regression.  All P value was two- sided and the significant level was set to be less than 0.05.</w:t>
      </w:r>
    </w:p>
    <w:p w:rsidR="003A5CE3" w:rsidRPr="00902A04" w:rsidRDefault="003A5CE3" w:rsidP="003A5CE3">
      <w:pPr>
        <w:bidi w:val="0"/>
        <w:spacing w:after="0"/>
        <w:rPr>
          <w:rFonts w:asciiTheme="majorBidi" w:hAnsiTheme="majorBidi" w:cstheme="majorBidi"/>
        </w:rPr>
      </w:pPr>
    </w:p>
    <w:p w:rsidR="003A5CE3" w:rsidRPr="00902A04" w:rsidRDefault="003A5CE3" w:rsidP="00E83DE9">
      <w:pPr>
        <w:bidi w:val="0"/>
        <w:spacing w:after="0" w:line="360" w:lineRule="auto"/>
        <w:jc w:val="both"/>
        <w:rPr>
          <w:rFonts w:asciiTheme="majorBidi" w:hAnsiTheme="majorBidi" w:cstheme="majorBidi"/>
          <w:b/>
          <w:bCs/>
          <w:sz w:val="28"/>
          <w:szCs w:val="28"/>
          <w:u w:val="single"/>
          <w:rtl/>
        </w:rPr>
      </w:pPr>
      <w:r w:rsidRPr="00902A04">
        <w:rPr>
          <w:rFonts w:asciiTheme="majorBidi" w:hAnsiTheme="majorBidi" w:cstheme="majorBidi"/>
          <w:b/>
          <w:bCs/>
          <w:sz w:val="28"/>
          <w:szCs w:val="28"/>
          <w:u w:val="single"/>
        </w:rPr>
        <w:t>Result</w:t>
      </w:r>
      <w:r w:rsidR="00857D81">
        <w:rPr>
          <w:rFonts w:asciiTheme="majorBidi" w:hAnsiTheme="majorBidi" w:cstheme="majorBidi"/>
          <w:b/>
          <w:bCs/>
          <w:sz w:val="28"/>
          <w:szCs w:val="28"/>
          <w:u w:val="single"/>
        </w:rPr>
        <w:t>s:</w:t>
      </w:r>
    </w:p>
    <w:p w:rsidR="00E83DE9" w:rsidRPr="00902A04" w:rsidRDefault="003A5CE3" w:rsidP="00E83DE9">
      <w:pPr>
        <w:bidi w:val="0"/>
        <w:spacing w:after="0" w:line="360" w:lineRule="auto"/>
        <w:jc w:val="both"/>
        <w:rPr>
          <w:rFonts w:asciiTheme="majorBidi" w:hAnsiTheme="majorBidi" w:cstheme="majorBidi"/>
          <w:sz w:val="24"/>
          <w:szCs w:val="24"/>
        </w:rPr>
      </w:pPr>
      <w:r w:rsidRPr="00902A04">
        <w:rPr>
          <w:rFonts w:asciiTheme="majorBidi" w:hAnsiTheme="majorBidi" w:cstheme="majorBidi"/>
          <w:sz w:val="24"/>
          <w:szCs w:val="24"/>
        </w:rPr>
        <w:t>A total of l786 child were enrolled in the study, 329 (18.4%) were stunted (below 2 z score), about 76</w:t>
      </w:r>
      <w:r w:rsidR="00857D81">
        <w:rPr>
          <w:rFonts w:asciiTheme="majorBidi" w:hAnsiTheme="majorBidi" w:cstheme="majorBidi"/>
          <w:sz w:val="24"/>
          <w:szCs w:val="24"/>
        </w:rPr>
        <w:t xml:space="preserve"> </w:t>
      </w:r>
      <w:r w:rsidRPr="00902A04">
        <w:rPr>
          <w:rFonts w:asciiTheme="majorBidi" w:hAnsiTheme="majorBidi" w:cstheme="majorBidi"/>
          <w:sz w:val="24"/>
          <w:szCs w:val="24"/>
        </w:rPr>
        <w:t>(4.3%) children their stature were below 3z score, those group were excluded from the analysis. The characteristics of the studied group are described in Table 1, which showed that (50.2%) of the stunted group were male, their mean age was (8.01±2.9) with age range between 8 and 12 years. It also showed that 53.4% of the stunted children live in rural area and 46.6% in the urban area. With no significance difference observed</w:t>
      </w:r>
      <w:r>
        <w:rPr>
          <w:rFonts w:asciiTheme="majorBidi" w:hAnsiTheme="majorBidi" w:cstheme="majorBidi"/>
          <w:sz w:val="24"/>
          <w:szCs w:val="24"/>
        </w:rPr>
        <w:t xml:space="preserve"> </w:t>
      </w:r>
      <w:r w:rsidR="00E83DE9" w:rsidRPr="00902A04">
        <w:rPr>
          <w:rFonts w:asciiTheme="majorBidi" w:hAnsiTheme="majorBidi" w:cstheme="majorBidi"/>
          <w:sz w:val="24"/>
          <w:szCs w:val="24"/>
        </w:rPr>
        <w:t>between stunted and normal group related to gender, age, and weight at birth, place of residence, mother and father education, and mother and father job.</w:t>
      </w:r>
    </w:p>
    <w:p w:rsidR="00E83DE9" w:rsidRPr="00902A04" w:rsidRDefault="00E83DE9" w:rsidP="001326A8">
      <w:pPr>
        <w:bidi w:val="0"/>
        <w:spacing w:after="0" w:line="360" w:lineRule="auto"/>
        <w:jc w:val="both"/>
        <w:rPr>
          <w:rFonts w:asciiTheme="majorBidi" w:hAnsiTheme="majorBidi" w:cstheme="majorBidi"/>
          <w:sz w:val="24"/>
          <w:szCs w:val="24"/>
          <w:rtl/>
        </w:rPr>
      </w:pPr>
      <w:r w:rsidRPr="00902A04">
        <w:rPr>
          <w:rFonts w:asciiTheme="majorBidi" w:hAnsiTheme="majorBidi" w:cstheme="majorBidi"/>
          <w:sz w:val="24"/>
          <w:szCs w:val="24"/>
        </w:rPr>
        <w:t xml:space="preserve">Associations between paternal and child factors and short stature were also determined (Table 2) Univariate analyses showed that familial short stature (p = </w:t>
      </w:r>
      <w:r w:rsidRPr="00902A04">
        <w:rPr>
          <w:rFonts w:asciiTheme="majorBidi" w:hAnsiTheme="majorBidi" w:cstheme="majorBidi"/>
          <w:sz w:val="24"/>
          <w:szCs w:val="24"/>
        </w:rPr>
        <w:lastRenderedPageBreak/>
        <w:t>&lt;0.001), anemia (p=&lt;0.001), parasite infestation (p = &lt;0.001), vitamin deficiency (p=0.044), frequent common cold (p = 0.040),  frequent gastroenteritis (p = 0.002), and BMI (p = &lt;0.001) were signiﬁcantly associat</w:t>
      </w:r>
      <w:r w:rsidR="00B634A6">
        <w:rPr>
          <w:rFonts w:asciiTheme="majorBidi" w:hAnsiTheme="majorBidi" w:cstheme="majorBidi"/>
          <w:sz w:val="24"/>
          <w:szCs w:val="24"/>
        </w:rPr>
        <w:t>ed with short stature, whereas c</w:t>
      </w:r>
      <w:r w:rsidRPr="00902A04">
        <w:rPr>
          <w:rFonts w:asciiTheme="majorBidi" w:hAnsiTheme="majorBidi" w:cstheme="majorBidi"/>
          <w:sz w:val="24"/>
          <w:szCs w:val="24"/>
        </w:rPr>
        <w:t xml:space="preserve">onsanguinity between parents, family income and child rank in family were not. </w:t>
      </w:r>
    </w:p>
    <w:p w:rsidR="00E83DE9" w:rsidRDefault="00E83DE9" w:rsidP="00E83DE9">
      <w:pPr>
        <w:bidi w:val="0"/>
        <w:spacing w:after="0" w:line="360" w:lineRule="auto"/>
        <w:jc w:val="both"/>
        <w:rPr>
          <w:rFonts w:asciiTheme="majorBidi" w:hAnsiTheme="majorBidi" w:cstheme="majorBidi"/>
          <w:sz w:val="24"/>
          <w:szCs w:val="24"/>
        </w:rPr>
      </w:pPr>
      <w:r w:rsidRPr="00902A04">
        <w:rPr>
          <w:rFonts w:asciiTheme="majorBidi" w:hAnsiTheme="majorBidi" w:cstheme="majorBidi"/>
          <w:sz w:val="24"/>
          <w:szCs w:val="24"/>
        </w:rPr>
        <w:t>Factors which found to be significant in contributing to risk of short stature after univariate analysis were evaluated for possible association and interaction, by  multivariate logi</w:t>
      </w:r>
      <w:r w:rsidR="00B634A6">
        <w:rPr>
          <w:rFonts w:asciiTheme="majorBidi" w:hAnsiTheme="majorBidi" w:cstheme="majorBidi"/>
          <w:sz w:val="24"/>
          <w:szCs w:val="24"/>
        </w:rPr>
        <w:t xml:space="preserve">stic regression analysis (table </w:t>
      </w:r>
      <w:r w:rsidRPr="00902A04">
        <w:rPr>
          <w:rFonts w:asciiTheme="majorBidi" w:hAnsiTheme="majorBidi" w:cstheme="majorBidi"/>
          <w:sz w:val="24"/>
          <w:szCs w:val="24"/>
        </w:rPr>
        <w:t>3) showed that parasite infestation [p = &lt;0.001; odds ratio 1.8; 95 % conﬁdence interval (CI) (1.3-2.5)], anemia  [p = &lt;0.001; odds ratio 1.7; 95 % conﬁdence interval (CI) (1.3-2.7)] , BMI [p = &lt;0.001; odds ratio 1.2; 95 % conﬁdence interval (CI) (1.1-1.3)] ,   more frequent gastroenteritis [p = 003; odds ratio 1.1; 95 % conﬁdence interval (CI) (1.06-1.2)] and familial short stature [p = 004; odds ratio 1.5; 95 % conﬁdence interval (CI) (1.2-2.1)] were independent factors of stunting</w:t>
      </w:r>
      <w:r w:rsidR="001326A8">
        <w:rPr>
          <w:rFonts w:asciiTheme="majorBidi" w:hAnsiTheme="majorBidi" w:cstheme="majorBidi"/>
          <w:sz w:val="24"/>
          <w:szCs w:val="24"/>
        </w:rPr>
        <w:t xml:space="preserve"> </w:t>
      </w:r>
      <w:r w:rsidRPr="00902A04">
        <w:rPr>
          <w:rFonts w:asciiTheme="majorBidi" w:hAnsiTheme="majorBidi" w:cstheme="majorBidi"/>
          <w:sz w:val="24"/>
          <w:szCs w:val="24"/>
        </w:rPr>
        <w:t>between children</w:t>
      </w:r>
      <w:r>
        <w:rPr>
          <w:rFonts w:asciiTheme="majorBidi" w:hAnsiTheme="majorBidi" w:cstheme="majorBidi"/>
          <w:sz w:val="24"/>
          <w:szCs w:val="24"/>
        </w:rPr>
        <w:t>.</w:t>
      </w:r>
    </w:p>
    <w:p w:rsidR="00E83DE9" w:rsidRPr="001326A8" w:rsidRDefault="00B634A6" w:rsidP="00E83DE9">
      <w:pPr>
        <w:bidi w:val="0"/>
        <w:rPr>
          <w:rFonts w:asciiTheme="majorBidi" w:hAnsiTheme="majorBidi" w:cstheme="majorBidi"/>
          <w:b/>
          <w:bCs/>
          <w:sz w:val="24"/>
          <w:szCs w:val="24"/>
        </w:rPr>
      </w:pPr>
      <w:r>
        <w:rPr>
          <w:rFonts w:asciiTheme="majorBidi" w:hAnsiTheme="majorBidi" w:cstheme="majorBidi"/>
          <w:b/>
          <w:bCs/>
          <w:sz w:val="24"/>
          <w:szCs w:val="24"/>
        </w:rPr>
        <w:t>Table (1): Socio demographic c</w:t>
      </w:r>
      <w:r w:rsidR="00E83DE9" w:rsidRPr="001326A8">
        <w:rPr>
          <w:rFonts w:asciiTheme="majorBidi" w:hAnsiTheme="majorBidi" w:cstheme="majorBidi"/>
          <w:b/>
          <w:bCs/>
          <w:sz w:val="24"/>
          <w:szCs w:val="24"/>
        </w:rPr>
        <w:t>haracterization of the studied population of children</w:t>
      </w:r>
      <w:r w:rsidR="001326A8">
        <w:rPr>
          <w:rFonts w:asciiTheme="majorBidi" w:hAnsiTheme="majorBidi" w:cstheme="majorBidi"/>
          <w:b/>
          <w:bCs/>
          <w:sz w:val="24"/>
          <w:szCs w:val="24"/>
        </w:rPr>
        <w:t>.</w:t>
      </w:r>
    </w:p>
    <w:tbl>
      <w:tblPr>
        <w:tblStyle w:val="TableGrid"/>
        <w:tblW w:w="0" w:type="auto"/>
        <w:tblLook w:val="04A0"/>
      </w:tblPr>
      <w:tblGrid>
        <w:gridCol w:w="2338"/>
        <w:gridCol w:w="2326"/>
        <w:gridCol w:w="2331"/>
        <w:gridCol w:w="1527"/>
      </w:tblGrid>
      <w:tr w:rsidR="00E83DE9" w:rsidRPr="00902A04" w:rsidTr="008F6659">
        <w:trPr>
          <w:trHeight w:val="458"/>
        </w:trPr>
        <w:tc>
          <w:tcPr>
            <w:tcW w:w="2394" w:type="dxa"/>
            <w:vAlign w:val="center"/>
          </w:tcPr>
          <w:p w:rsidR="00E83DE9" w:rsidRPr="00902A04" w:rsidRDefault="00E83DE9" w:rsidP="00E83DE9">
            <w:pPr>
              <w:bidi w:val="0"/>
              <w:jc w:val="center"/>
              <w:rPr>
                <w:rFonts w:asciiTheme="majorBidi" w:hAnsiTheme="majorBidi" w:cstheme="majorBidi"/>
                <w:b/>
                <w:bCs/>
                <w:sz w:val="24"/>
                <w:szCs w:val="24"/>
              </w:rPr>
            </w:pPr>
            <w:r w:rsidRPr="00902A04">
              <w:rPr>
                <w:rFonts w:asciiTheme="majorBidi" w:hAnsiTheme="majorBidi" w:cstheme="majorBidi"/>
                <w:b/>
                <w:bCs/>
                <w:sz w:val="24"/>
                <w:szCs w:val="24"/>
              </w:rPr>
              <w:t>Variable</w:t>
            </w:r>
          </w:p>
        </w:tc>
        <w:tc>
          <w:tcPr>
            <w:tcW w:w="2394" w:type="dxa"/>
            <w:vAlign w:val="center"/>
          </w:tcPr>
          <w:p w:rsidR="00E83DE9" w:rsidRPr="00902A04" w:rsidRDefault="00E83DE9" w:rsidP="00E83DE9">
            <w:pPr>
              <w:bidi w:val="0"/>
              <w:jc w:val="center"/>
              <w:rPr>
                <w:rFonts w:asciiTheme="majorBidi" w:hAnsiTheme="majorBidi" w:cstheme="majorBidi"/>
                <w:b/>
                <w:bCs/>
                <w:sz w:val="24"/>
                <w:szCs w:val="24"/>
              </w:rPr>
            </w:pPr>
            <w:r w:rsidRPr="00902A04">
              <w:rPr>
                <w:rFonts w:asciiTheme="majorBidi" w:hAnsiTheme="majorBidi" w:cstheme="majorBidi"/>
                <w:b/>
                <w:bCs/>
                <w:sz w:val="24"/>
                <w:szCs w:val="24"/>
              </w:rPr>
              <w:t>Short stature</w:t>
            </w:r>
          </w:p>
          <w:p w:rsidR="00E83DE9" w:rsidRPr="00902A04" w:rsidRDefault="00E83DE9" w:rsidP="00E83DE9">
            <w:pPr>
              <w:bidi w:val="0"/>
              <w:jc w:val="center"/>
              <w:rPr>
                <w:rFonts w:asciiTheme="majorBidi" w:hAnsiTheme="majorBidi" w:cstheme="majorBidi"/>
                <w:b/>
                <w:bCs/>
                <w:sz w:val="24"/>
                <w:szCs w:val="24"/>
              </w:rPr>
            </w:pPr>
            <w:r w:rsidRPr="00902A04">
              <w:rPr>
                <w:rFonts w:asciiTheme="majorBidi" w:hAnsiTheme="majorBidi" w:cstheme="majorBidi"/>
                <w:b/>
                <w:bCs/>
                <w:sz w:val="24"/>
                <w:szCs w:val="24"/>
              </w:rPr>
              <w:t xml:space="preserve">≤2 Z score </w:t>
            </w:r>
          </w:p>
        </w:tc>
        <w:tc>
          <w:tcPr>
            <w:tcW w:w="2394" w:type="dxa"/>
            <w:vAlign w:val="center"/>
          </w:tcPr>
          <w:p w:rsidR="00E83DE9" w:rsidRPr="00902A04" w:rsidRDefault="00E83DE9" w:rsidP="00E83DE9">
            <w:pPr>
              <w:bidi w:val="0"/>
              <w:jc w:val="center"/>
              <w:rPr>
                <w:rFonts w:asciiTheme="majorBidi" w:hAnsiTheme="majorBidi" w:cstheme="majorBidi"/>
                <w:b/>
                <w:bCs/>
                <w:sz w:val="24"/>
                <w:szCs w:val="24"/>
              </w:rPr>
            </w:pPr>
            <w:r w:rsidRPr="00902A04">
              <w:rPr>
                <w:rFonts w:asciiTheme="majorBidi" w:hAnsiTheme="majorBidi" w:cstheme="majorBidi"/>
                <w:b/>
                <w:bCs/>
                <w:sz w:val="24"/>
                <w:szCs w:val="24"/>
              </w:rPr>
              <w:t>Normal growth</w:t>
            </w:r>
          </w:p>
        </w:tc>
        <w:tc>
          <w:tcPr>
            <w:tcW w:w="1566" w:type="dxa"/>
            <w:vAlign w:val="center"/>
          </w:tcPr>
          <w:p w:rsidR="00E83DE9" w:rsidRPr="00902A04" w:rsidRDefault="00E83DE9" w:rsidP="00E83DE9">
            <w:pPr>
              <w:bidi w:val="0"/>
              <w:jc w:val="center"/>
              <w:rPr>
                <w:rFonts w:asciiTheme="majorBidi" w:hAnsiTheme="majorBidi" w:cstheme="majorBidi"/>
                <w:b/>
                <w:bCs/>
                <w:sz w:val="24"/>
                <w:szCs w:val="24"/>
              </w:rPr>
            </w:pPr>
            <w:r w:rsidRPr="00902A04">
              <w:rPr>
                <w:rFonts w:asciiTheme="majorBidi" w:hAnsiTheme="majorBidi" w:cstheme="majorBidi"/>
                <w:b/>
                <w:bCs/>
                <w:sz w:val="24"/>
                <w:szCs w:val="24"/>
              </w:rPr>
              <w:t>P value</w:t>
            </w:r>
          </w:p>
        </w:tc>
      </w:tr>
      <w:tr w:rsidR="00E83DE9" w:rsidRPr="00902A04" w:rsidTr="008F6659">
        <w:tc>
          <w:tcPr>
            <w:tcW w:w="2394" w:type="dxa"/>
          </w:tcPr>
          <w:p w:rsidR="00E83DE9" w:rsidRPr="00902A04" w:rsidRDefault="00E83DE9" w:rsidP="00E83DE9">
            <w:pPr>
              <w:bidi w:val="0"/>
              <w:rPr>
                <w:rFonts w:asciiTheme="majorBidi" w:hAnsiTheme="majorBidi" w:cstheme="majorBidi"/>
                <w:b/>
                <w:bCs/>
              </w:rPr>
            </w:pPr>
            <w:r w:rsidRPr="00902A04">
              <w:rPr>
                <w:rFonts w:asciiTheme="majorBidi" w:hAnsiTheme="majorBidi" w:cstheme="majorBidi"/>
                <w:b/>
                <w:bCs/>
              </w:rPr>
              <w:t>Age (year)</w:t>
            </w:r>
          </w:p>
          <w:p w:rsidR="00E83DE9" w:rsidRPr="00902A04" w:rsidRDefault="00E83DE9" w:rsidP="00E83DE9">
            <w:pPr>
              <w:bidi w:val="0"/>
              <w:rPr>
                <w:rFonts w:asciiTheme="majorBidi" w:hAnsiTheme="majorBidi" w:cstheme="majorBidi"/>
                <w:sz w:val="20"/>
                <w:szCs w:val="20"/>
              </w:rPr>
            </w:pPr>
            <w:r w:rsidRPr="00902A04">
              <w:rPr>
                <w:rFonts w:asciiTheme="majorBidi" w:hAnsiTheme="majorBidi" w:cstheme="majorBidi"/>
                <w:sz w:val="20"/>
                <w:szCs w:val="20"/>
              </w:rPr>
              <w:t>Mean ± SD</w:t>
            </w:r>
          </w:p>
          <w:p w:rsidR="00E83DE9" w:rsidRPr="00902A04" w:rsidRDefault="00E83DE9" w:rsidP="00E83DE9">
            <w:pPr>
              <w:bidi w:val="0"/>
              <w:rPr>
                <w:rFonts w:asciiTheme="majorBidi" w:hAnsiTheme="majorBidi" w:cstheme="majorBidi"/>
                <w:sz w:val="20"/>
                <w:szCs w:val="20"/>
              </w:rPr>
            </w:pPr>
            <w:r w:rsidRPr="00902A04">
              <w:rPr>
                <w:rFonts w:asciiTheme="majorBidi" w:hAnsiTheme="majorBidi" w:cstheme="majorBidi"/>
                <w:sz w:val="20"/>
                <w:szCs w:val="20"/>
              </w:rPr>
              <w:t>Mode(Rang)</w:t>
            </w:r>
          </w:p>
        </w:tc>
        <w:tc>
          <w:tcPr>
            <w:tcW w:w="2394" w:type="dxa"/>
          </w:tcPr>
          <w:p w:rsidR="00E83DE9" w:rsidRPr="00902A04" w:rsidRDefault="00E83DE9" w:rsidP="005C7AC0">
            <w:pPr>
              <w:bidi w:val="0"/>
              <w:jc w:val="center"/>
              <w:rPr>
                <w:rFonts w:asciiTheme="majorBidi" w:hAnsiTheme="majorBidi" w:cstheme="majorBidi"/>
                <w:sz w:val="20"/>
                <w:szCs w:val="20"/>
              </w:rPr>
            </w:pPr>
          </w:p>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8.01±2.9</w:t>
            </w:r>
          </w:p>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8 (4-12)</w:t>
            </w:r>
          </w:p>
        </w:tc>
        <w:tc>
          <w:tcPr>
            <w:tcW w:w="2394" w:type="dxa"/>
          </w:tcPr>
          <w:p w:rsidR="00E83DE9" w:rsidRPr="00902A04" w:rsidRDefault="00E83DE9" w:rsidP="005C7AC0">
            <w:pPr>
              <w:bidi w:val="0"/>
              <w:jc w:val="center"/>
              <w:rPr>
                <w:rFonts w:asciiTheme="majorBidi" w:hAnsiTheme="majorBidi" w:cstheme="majorBidi"/>
                <w:sz w:val="20"/>
                <w:szCs w:val="20"/>
              </w:rPr>
            </w:pPr>
          </w:p>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8.5±5.9</w:t>
            </w:r>
          </w:p>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8 (4-12)</w:t>
            </w:r>
          </w:p>
        </w:tc>
        <w:tc>
          <w:tcPr>
            <w:tcW w:w="1566" w:type="dxa"/>
            <w:vAlign w:val="center"/>
          </w:tcPr>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0.23**</w:t>
            </w:r>
          </w:p>
        </w:tc>
      </w:tr>
      <w:tr w:rsidR="00E83DE9" w:rsidRPr="00902A04" w:rsidTr="008F6659">
        <w:tc>
          <w:tcPr>
            <w:tcW w:w="2394" w:type="dxa"/>
          </w:tcPr>
          <w:p w:rsidR="00E83DE9" w:rsidRPr="00902A04" w:rsidRDefault="00E83DE9" w:rsidP="00E83DE9">
            <w:pPr>
              <w:bidi w:val="0"/>
              <w:rPr>
                <w:rFonts w:asciiTheme="majorBidi" w:hAnsiTheme="majorBidi" w:cstheme="majorBidi"/>
                <w:sz w:val="20"/>
                <w:szCs w:val="20"/>
              </w:rPr>
            </w:pPr>
            <w:r w:rsidRPr="00902A04">
              <w:rPr>
                <w:rFonts w:asciiTheme="majorBidi" w:hAnsiTheme="majorBidi" w:cstheme="majorBidi"/>
                <w:b/>
                <w:bCs/>
              </w:rPr>
              <w:t>Gender</w:t>
            </w:r>
          </w:p>
          <w:p w:rsidR="00E83DE9" w:rsidRPr="00902A04" w:rsidRDefault="00E83DE9" w:rsidP="00E83DE9">
            <w:pPr>
              <w:bidi w:val="0"/>
              <w:rPr>
                <w:rFonts w:asciiTheme="majorBidi" w:hAnsiTheme="majorBidi" w:cstheme="majorBidi"/>
                <w:sz w:val="20"/>
                <w:szCs w:val="20"/>
              </w:rPr>
            </w:pPr>
            <w:r w:rsidRPr="00902A04">
              <w:rPr>
                <w:rFonts w:asciiTheme="majorBidi" w:hAnsiTheme="majorBidi" w:cstheme="majorBidi"/>
                <w:sz w:val="20"/>
                <w:szCs w:val="20"/>
              </w:rPr>
              <w:t xml:space="preserve">Male </w:t>
            </w:r>
          </w:p>
          <w:p w:rsidR="00E83DE9" w:rsidRPr="00902A04" w:rsidRDefault="00E83DE9" w:rsidP="00E83DE9">
            <w:pPr>
              <w:bidi w:val="0"/>
              <w:rPr>
                <w:rFonts w:asciiTheme="majorBidi" w:hAnsiTheme="majorBidi" w:cstheme="majorBidi"/>
                <w:sz w:val="20"/>
                <w:szCs w:val="20"/>
              </w:rPr>
            </w:pPr>
            <w:r w:rsidRPr="00902A04">
              <w:rPr>
                <w:rFonts w:asciiTheme="majorBidi" w:hAnsiTheme="majorBidi" w:cstheme="majorBidi"/>
                <w:sz w:val="20"/>
                <w:szCs w:val="20"/>
              </w:rPr>
              <w:t>Female</w:t>
            </w:r>
          </w:p>
        </w:tc>
        <w:tc>
          <w:tcPr>
            <w:tcW w:w="2394" w:type="dxa"/>
          </w:tcPr>
          <w:p w:rsidR="00E83DE9" w:rsidRPr="00902A04" w:rsidRDefault="00E83DE9" w:rsidP="005C7AC0">
            <w:pPr>
              <w:bidi w:val="0"/>
              <w:jc w:val="center"/>
              <w:rPr>
                <w:rFonts w:asciiTheme="majorBidi" w:hAnsiTheme="majorBidi" w:cstheme="majorBidi"/>
                <w:sz w:val="20"/>
                <w:szCs w:val="20"/>
              </w:rPr>
            </w:pPr>
          </w:p>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127(50.2)</w:t>
            </w:r>
          </w:p>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126 (49.8)</w:t>
            </w:r>
          </w:p>
        </w:tc>
        <w:tc>
          <w:tcPr>
            <w:tcW w:w="2394" w:type="dxa"/>
          </w:tcPr>
          <w:p w:rsidR="00E83DE9" w:rsidRPr="00902A04" w:rsidRDefault="00E83DE9" w:rsidP="005C7AC0">
            <w:pPr>
              <w:bidi w:val="0"/>
              <w:jc w:val="center"/>
              <w:rPr>
                <w:rFonts w:asciiTheme="majorBidi" w:hAnsiTheme="majorBidi" w:cstheme="majorBidi"/>
                <w:sz w:val="20"/>
                <w:szCs w:val="20"/>
              </w:rPr>
            </w:pPr>
          </w:p>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742 (50.9)</w:t>
            </w:r>
          </w:p>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715 (49.1)</w:t>
            </w:r>
          </w:p>
        </w:tc>
        <w:tc>
          <w:tcPr>
            <w:tcW w:w="1566" w:type="dxa"/>
            <w:vAlign w:val="center"/>
          </w:tcPr>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0.830*</w:t>
            </w:r>
          </w:p>
        </w:tc>
      </w:tr>
      <w:tr w:rsidR="00E83DE9" w:rsidRPr="00902A04" w:rsidTr="008F6659">
        <w:tc>
          <w:tcPr>
            <w:tcW w:w="2394" w:type="dxa"/>
          </w:tcPr>
          <w:p w:rsidR="00E83DE9" w:rsidRPr="00902A04" w:rsidRDefault="00E83DE9" w:rsidP="00E83DE9">
            <w:pPr>
              <w:bidi w:val="0"/>
              <w:rPr>
                <w:rFonts w:asciiTheme="majorBidi" w:hAnsiTheme="majorBidi" w:cstheme="majorBidi"/>
                <w:b/>
                <w:bCs/>
              </w:rPr>
            </w:pPr>
            <w:r w:rsidRPr="00902A04">
              <w:rPr>
                <w:rFonts w:asciiTheme="majorBidi" w:hAnsiTheme="majorBidi" w:cstheme="majorBidi"/>
                <w:b/>
                <w:bCs/>
              </w:rPr>
              <w:t>Residence</w:t>
            </w:r>
          </w:p>
          <w:p w:rsidR="00E83DE9" w:rsidRPr="00902A04" w:rsidRDefault="00E83DE9" w:rsidP="00E83DE9">
            <w:pPr>
              <w:bidi w:val="0"/>
              <w:rPr>
                <w:rFonts w:asciiTheme="majorBidi" w:hAnsiTheme="majorBidi" w:cstheme="majorBidi"/>
                <w:sz w:val="20"/>
                <w:szCs w:val="20"/>
              </w:rPr>
            </w:pPr>
            <w:r w:rsidRPr="00902A04">
              <w:rPr>
                <w:rFonts w:asciiTheme="majorBidi" w:hAnsiTheme="majorBidi" w:cstheme="majorBidi"/>
                <w:sz w:val="20"/>
                <w:szCs w:val="20"/>
              </w:rPr>
              <w:t>Rural</w:t>
            </w:r>
          </w:p>
          <w:p w:rsidR="00E83DE9" w:rsidRPr="00902A04" w:rsidRDefault="00E83DE9" w:rsidP="00E83DE9">
            <w:pPr>
              <w:bidi w:val="0"/>
              <w:rPr>
                <w:rFonts w:asciiTheme="majorBidi" w:hAnsiTheme="majorBidi" w:cstheme="majorBidi"/>
                <w:sz w:val="20"/>
                <w:szCs w:val="20"/>
              </w:rPr>
            </w:pPr>
            <w:r w:rsidRPr="00902A04">
              <w:rPr>
                <w:rFonts w:asciiTheme="majorBidi" w:hAnsiTheme="majorBidi" w:cstheme="majorBidi"/>
                <w:sz w:val="20"/>
                <w:szCs w:val="20"/>
              </w:rPr>
              <w:t>Urban</w:t>
            </w:r>
          </w:p>
        </w:tc>
        <w:tc>
          <w:tcPr>
            <w:tcW w:w="2394" w:type="dxa"/>
          </w:tcPr>
          <w:p w:rsidR="00E83DE9" w:rsidRPr="00902A04" w:rsidRDefault="00E83DE9" w:rsidP="005C7AC0">
            <w:pPr>
              <w:bidi w:val="0"/>
              <w:jc w:val="center"/>
              <w:rPr>
                <w:rFonts w:asciiTheme="majorBidi" w:hAnsiTheme="majorBidi" w:cstheme="majorBidi"/>
                <w:sz w:val="20"/>
                <w:szCs w:val="20"/>
              </w:rPr>
            </w:pPr>
          </w:p>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135 (53.4)</w:t>
            </w:r>
          </w:p>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118 (46.6)</w:t>
            </w:r>
          </w:p>
        </w:tc>
        <w:tc>
          <w:tcPr>
            <w:tcW w:w="2394" w:type="dxa"/>
          </w:tcPr>
          <w:p w:rsidR="00E83DE9" w:rsidRPr="00902A04" w:rsidRDefault="00E83DE9" w:rsidP="005C7AC0">
            <w:pPr>
              <w:bidi w:val="0"/>
              <w:jc w:val="center"/>
              <w:rPr>
                <w:rFonts w:asciiTheme="majorBidi" w:hAnsiTheme="majorBidi" w:cstheme="majorBidi"/>
                <w:sz w:val="20"/>
                <w:szCs w:val="20"/>
              </w:rPr>
            </w:pPr>
          </w:p>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740 (50.8)</w:t>
            </w:r>
          </w:p>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717 (49.2)</w:t>
            </w:r>
          </w:p>
        </w:tc>
        <w:tc>
          <w:tcPr>
            <w:tcW w:w="1566" w:type="dxa"/>
            <w:vAlign w:val="center"/>
          </w:tcPr>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0.450*</w:t>
            </w:r>
          </w:p>
        </w:tc>
      </w:tr>
      <w:tr w:rsidR="00E83DE9" w:rsidRPr="00902A04" w:rsidTr="008F6659">
        <w:tc>
          <w:tcPr>
            <w:tcW w:w="2394" w:type="dxa"/>
          </w:tcPr>
          <w:p w:rsidR="00E83DE9" w:rsidRPr="00902A04" w:rsidRDefault="00E83DE9" w:rsidP="00E83DE9">
            <w:pPr>
              <w:bidi w:val="0"/>
              <w:rPr>
                <w:rFonts w:asciiTheme="majorBidi" w:hAnsiTheme="majorBidi" w:cstheme="majorBidi"/>
                <w:b/>
                <w:bCs/>
              </w:rPr>
            </w:pPr>
            <w:r w:rsidRPr="00902A04">
              <w:rPr>
                <w:rFonts w:asciiTheme="majorBidi" w:hAnsiTheme="majorBidi" w:cstheme="majorBidi"/>
                <w:b/>
                <w:bCs/>
              </w:rPr>
              <w:t>Father education</w:t>
            </w:r>
          </w:p>
          <w:p w:rsidR="00E83DE9" w:rsidRPr="00902A04" w:rsidRDefault="00E83DE9" w:rsidP="00E83DE9">
            <w:pPr>
              <w:bidi w:val="0"/>
              <w:rPr>
                <w:rFonts w:asciiTheme="majorBidi" w:hAnsiTheme="majorBidi" w:cstheme="majorBidi"/>
                <w:sz w:val="20"/>
                <w:szCs w:val="20"/>
              </w:rPr>
            </w:pPr>
            <w:r w:rsidRPr="00902A04">
              <w:rPr>
                <w:rFonts w:asciiTheme="majorBidi" w:hAnsiTheme="majorBidi" w:cstheme="majorBidi"/>
                <w:sz w:val="20"/>
                <w:szCs w:val="20"/>
              </w:rPr>
              <w:t>Illiterate</w:t>
            </w:r>
          </w:p>
          <w:p w:rsidR="00E83DE9" w:rsidRPr="00902A04" w:rsidRDefault="00E83DE9" w:rsidP="00E83DE9">
            <w:pPr>
              <w:bidi w:val="0"/>
              <w:rPr>
                <w:rFonts w:asciiTheme="majorBidi" w:hAnsiTheme="majorBidi" w:cstheme="majorBidi"/>
                <w:sz w:val="20"/>
                <w:szCs w:val="20"/>
              </w:rPr>
            </w:pPr>
            <w:r w:rsidRPr="00902A04">
              <w:rPr>
                <w:rFonts w:asciiTheme="majorBidi" w:hAnsiTheme="majorBidi" w:cstheme="majorBidi"/>
                <w:sz w:val="20"/>
                <w:szCs w:val="20"/>
              </w:rPr>
              <w:t>Read and write</w:t>
            </w:r>
          </w:p>
          <w:p w:rsidR="00E83DE9" w:rsidRPr="00902A04" w:rsidRDefault="00E83DE9" w:rsidP="00E83DE9">
            <w:pPr>
              <w:bidi w:val="0"/>
              <w:rPr>
                <w:rFonts w:asciiTheme="majorBidi" w:hAnsiTheme="majorBidi" w:cstheme="majorBidi"/>
                <w:sz w:val="20"/>
                <w:szCs w:val="20"/>
              </w:rPr>
            </w:pPr>
            <w:r w:rsidRPr="00902A04">
              <w:rPr>
                <w:rFonts w:asciiTheme="majorBidi" w:hAnsiTheme="majorBidi" w:cstheme="majorBidi"/>
                <w:sz w:val="20"/>
                <w:szCs w:val="20"/>
              </w:rPr>
              <w:t>Obligatory education</w:t>
            </w:r>
          </w:p>
          <w:p w:rsidR="00E83DE9" w:rsidRPr="00902A04" w:rsidRDefault="00E83DE9" w:rsidP="00E83DE9">
            <w:pPr>
              <w:bidi w:val="0"/>
              <w:rPr>
                <w:rFonts w:asciiTheme="majorBidi" w:hAnsiTheme="majorBidi" w:cstheme="majorBidi"/>
                <w:sz w:val="20"/>
                <w:szCs w:val="20"/>
              </w:rPr>
            </w:pPr>
            <w:r w:rsidRPr="00902A04">
              <w:rPr>
                <w:rFonts w:asciiTheme="majorBidi" w:hAnsiTheme="majorBidi" w:cstheme="majorBidi"/>
                <w:sz w:val="20"/>
                <w:szCs w:val="20"/>
              </w:rPr>
              <w:t>Faculty</w:t>
            </w:r>
          </w:p>
        </w:tc>
        <w:tc>
          <w:tcPr>
            <w:tcW w:w="2394" w:type="dxa"/>
          </w:tcPr>
          <w:p w:rsidR="00E83DE9" w:rsidRPr="00902A04" w:rsidRDefault="00E83DE9" w:rsidP="005C7AC0">
            <w:pPr>
              <w:bidi w:val="0"/>
              <w:jc w:val="center"/>
              <w:rPr>
                <w:rFonts w:asciiTheme="majorBidi" w:hAnsiTheme="majorBidi" w:cstheme="majorBidi"/>
                <w:sz w:val="20"/>
                <w:szCs w:val="20"/>
              </w:rPr>
            </w:pPr>
          </w:p>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24 (9.5)</w:t>
            </w:r>
          </w:p>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67 (26.5)</w:t>
            </w:r>
          </w:p>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131(51.7)</w:t>
            </w:r>
          </w:p>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31(12.3)</w:t>
            </w:r>
          </w:p>
        </w:tc>
        <w:tc>
          <w:tcPr>
            <w:tcW w:w="2394" w:type="dxa"/>
          </w:tcPr>
          <w:p w:rsidR="00E83DE9" w:rsidRPr="00902A04" w:rsidRDefault="00E83DE9" w:rsidP="005C7AC0">
            <w:pPr>
              <w:bidi w:val="0"/>
              <w:jc w:val="center"/>
              <w:rPr>
                <w:rFonts w:asciiTheme="majorBidi" w:hAnsiTheme="majorBidi" w:cstheme="majorBidi"/>
                <w:sz w:val="20"/>
                <w:szCs w:val="20"/>
              </w:rPr>
            </w:pPr>
          </w:p>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166 (11.4)</w:t>
            </w:r>
          </w:p>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388 (26.6)</w:t>
            </w:r>
          </w:p>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733 (50.3)</w:t>
            </w:r>
          </w:p>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170 (11.7)</w:t>
            </w:r>
          </w:p>
        </w:tc>
        <w:tc>
          <w:tcPr>
            <w:tcW w:w="1566" w:type="dxa"/>
            <w:vAlign w:val="center"/>
          </w:tcPr>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0.834*</w:t>
            </w:r>
          </w:p>
        </w:tc>
      </w:tr>
      <w:tr w:rsidR="00E83DE9" w:rsidRPr="00902A04" w:rsidTr="008F6659">
        <w:tc>
          <w:tcPr>
            <w:tcW w:w="2394" w:type="dxa"/>
          </w:tcPr>
          <w:p w:rsidR="00E83DE9" w:rsidRPr="00902A04" w:rsidRDefault="00E83DE9" w:rsidP="00E83DE9">
            <w:pPr>
              <w:bidi w:val="0"/>
              <w:rPr>
                <w:rFonts w:asciiTheme="majorBidi" w:hAnsiTheme="majorBidi" w:cstheme="majorBidi"/>
                <w:b/>
                <w:bCs/>
              </w:rPr>
            </w:pPr>
            <w:r w:rsidRPr="00902A04">
              <w:rPr>
                <w:rFonts w:asciiTheme="majorBidi" w:hAnsiTheme="majorBidi" w:cstheme="majorBidi"/>
                <w:b/>
                <w:bCs/>
              </w:rPr>
              <w:t>Mother education</w:t>
            </w:r>
          </w:p>
          <w:p w:rsidR="00E83DE9" w:rsidRPr="00902A04" w:rsidRDefault="00E83DE9" w:rsidP="00E83DE9">
            <w:pPr>
              <w:bidi w:val="0"/>
              <w:rPr>
                <w:rFonts w:asciiTheme="majorBidi" w:hAnsiTheme="majorBidi" w:cstheme="majorBidi"/>
                <w:sz w:val="20"/>
                <w:szCs w:val="20"/>
              </w:rPr>
            </w:pPr>
            <w:r w:rsidRPr="00902A04">
              <w:rPr>
                <w:rFonts w:asciiTheme="majorBidi" w:hAnsiTheme="majorBidi" w:cstheme="majorBidi"/>
                <w:sz w:val="20"/>
                <w:szCs w:val="20"/>
              </w:rPr>
              <w:t>Illiterate</w:t>
            </w:r>
          </w:p>
          <w:p w:rsidR="00E83DE9" w:rsidRPr="00902A04" w:rsidRDefault="00E83DE9" w:rsidP="00E83DE9">
            <w:pPr>
              <w:bidi w:val="0"/>
              <w:rPr>
                <w:rFonts w:asciiTheme="majorBidi" w:hAnsiTheme="majorBidi" w:cstheme="majorBidi"/>
                <w:sz w:val="20"/>
                <w:szCs w:val="20"/>
              </w:rPr>
            </w:pPr>
            <w:r w:rsidRPr="00902A04">
              <w:rPr>
                <w:rFonts w:asciiTheme="majorBidi" w:hAnsiTheme="majorBidi" w:cstheme="majorBidi"/>
                <w:sz w:val="20"/>
                <w:szCs w:val="20"/>
              </w:rPr>
              <w:t>Read and write</w:t>
            </w:r>
          </w:p>
          <w:p w:rsidR="00E83DE9" w:rsidRPr="00902A04" w:rsidRDefault="00E83DE9" w:rsidP="00E83DE9">
            <w:pPr>
              <w:bidi w:val="0"/>
              <w:rPr>
                <w:rFonts w:asciiTheme="majorBidi" w:hAnsiTheme="majorBidi" w:cstheme="majorBidi"/>
                <w:sz w:val="20"/>
                <w:szCs w:val="20"/>
              </w:rPr>
            </w:pPr>
            <w:r w:rsidRPr="00902A04">
              <w:rPr>
                <w:rFonts w:asciiTheme="majorBidi" w:hAnsiTheme="majorBidi" w:cstheme="majorBidi"/>
                <w:sz w:val="20"/>
                <w:szCs w:val="20"/>
              </w:rPr>
              <w:t>Obligatory education</w:t>
            </w:r>
          </w:p>
          <w:p w:rsidR="00E83DE9" w:rsidRPr="00902A04" w:rsidRDefault="00E83DE9" w:rsidP="00E83DE9">
            <w:pPr>
              <w:bidi w:val="0"/>
              <w:rPr>
                <w:rFonts w:asciiTheme="majorBidi" w:hAnsiTheme="majorBidi" w:cstheme="majorBidi"/>
                <w:sz w:val="20"/>
                <w:szCs w:val="20"/>
              </w:rPr>
            </w:pPr>
            <w:r w:rsidRPr="00902A04">
              <w:rPr>
                <w:rFonts w:asciiTheme="majorBidi" w:hAnsiTheme="majorBidi" w:cstheme="majorBidi"/>
                <w:sz w:val="20"/>
                <w:szCs w:val="20"/>
              </w:rPr>
              <w:t>Faculty</w:t>
            </w:r>
          </w:p>
        </w:tc>
        <w:tc>
          <w:tcPr>
            <w:tcW w:w="2394" w:type="dxa"/>
          </w:tcPr>
          <w:p w:rsidR="00E83DE9" w:rsidRPr="00902A04" w:rsidRDefault="00E83DE9" w:rsidP="005C7AC0">
            <w:pPr>
              <w:bidi w:val="0"/>
              <w:jc w:val="center"/>
              <w:rPr>
                <w:rFonts w:asciiTheme="majorBidi" w:hAnsiTheme="majorBidi" w:cstheme="majorBidi"/>
                <w:sz w:val="20"/>
                <w:szCs w:val="20"/>
              </w:rPr>
            </w:pPr>
          </w:p>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23(9.1)</w:t>
            </w:r>
          </w:p>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66 (26.1)</w:t>
            </w:r>
          </w:p>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140 (55.3)</w:t>
            </w:r>
          </w:p>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24 (9.5)</w:t>
            </w:r>
          </w:p>
        </w:tc>
        <w:tc>
          <w:tcPr>
            <w:tcW w:w="2394" w:type="dxa"/>
          </w:tcPr>
          <w:p w:rsidR="00E83DE9" w:rsidRPr="00902A04" w:rsidRDefault="00E83DE9" w:rsidP="005C7AC0">
            <w:pPr>
              <w:bidi w:val="0"/>
              <w:jc w:val="center"/>
              <w:rPr>
                <w:rFonts w:asciiTheme="majorBidi" w:hAnsiTheme="majorBidi" w:cstheme="majorBidi"/>
                <w:sz w:val="20"/>
                <w:szCs w:val="20"/>
              </w:rPr>
            </w:pPr>
          </w:p>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166 (11.4)</w:t>
            </w:r>
          </w:p>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399 (27.4)</w:t>
            </w:r>
          </w:p>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736 (50.5)</w:t>
            </w:r>
          </w:p>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156 (10.7)</w:t>
            </w:r>
          </w:p>
        </w:tc>
        <w:tc>
          <w:tcPr>
            <w:tcW w:w="1566" w:type="dxa"/>
            <w:vAlign w:val="center"/>
          </w:tcPr>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0.484*</w:t>
            </w:r>
          </w:p>
        </w:tc>
      </w:tr>
      <w:tr w:rsidR="00E83DE9" w:rsidRPr="00902A04" w:rsidTr="008F6659">
        <w:tc>
          <w:tcPr>
            <w:tcW w:w="2394" w:type="dxa"/>
          </w:tcPr>
          <w:p w:rsidR="00E83DE9" w:rsidRPr="00902A04" w:rsidRDefault="00E83DE9" w:rsidP="00E83DE9">
            <w:pPr>
              <w:bidi w:val="0"/>
              <w:rPr>
                <w:rFonts w:asciiTheme="majorBidi" w:hAnsiTheme="majorBidi" w:cstheme="majorBidi"/>
                <w:b/>
                <w:bCs/>
              </w:rPr>
            </w:pPr>
            <w:r w:rsidRPr="00902A04">
              <w:rPr>
                <w:rFonts w:asciiTheme="majorBidi" w:hAnsiTheme="majorBidi" w:cstheme="majorBidi"/>
                <w:b/>
                <w:bCs/>
              </w:rPr>
              <w:t>Father Job</w:t>
            </w:r>
          </w:p>
          <w:p w:rsidR="00E83DE9" w:rsidRPr="00902A04" w:rsidRDefault="00E83DE9" w:rsidP="00E83DE9">
            <w:pPr>
              <w:bidi w:val="0"/>
              <w:rPr>
                <w:rFonts w:asciiTheme="majorBidi" w:hAnsiTheme="majorBidi" w:cstheme="majorBidi"/>
                <w:sz w:val="20"/>
                <w:szCs w:val="20"/>
              </w:rPr>
            </w:pPr>
            <w:r w:rsidRPr="00902A04">
              <w:rPr>
                <w:rFonts w:asciiTheme="majorBidi" w:hAnsiTheme="majorBidi" w:cstheme="majorBidi"/>
                <w:sz w:val="20"/>
                <w:szCs w:val="20"/>
              </w:rPr>
              <w:t>Working</w:t>
            </w:r>
          </w:p>
          <w:p w:rsidR="00E83DE9" w:rsidRPr="00902A04" w:rsidRDefault="00E83DE9" w:rsidP="00E83DE9">
            <w:pPr>
              <w:bidi w:val="0"/>
              <w:rPr>
                <w:rFonts w:asciiTheme="majorBidi" w:hAnsiTheme="majorBidi" w:cstheme="majorBidi"/>
                <w:sz w:val="20"/>
                <w:szCs w:val="20"/>
              </w:rPr>
            </w:pPr>
            <w:r w:rsidRPr="00902A04">
              <w:rPr>
                <w:rFonts w:asciiTheme="majorBidi" w:hAnsiTheme="majorBidi" w:cstheme="majorBidi"/>
                <w:sz w:val="20"/>
                <w:szCs w:val="20"/>
              </w:rPr>
              <w:t>Not working</w:t>
            </w:r>
          </w:p>
        </w:tc>
        <w:tc>
          <w:tcPr>
            <w:tcW w:w="2394" w:type="dxa"/>
          </w:tcPr>
          <w:p w:rsidR="00E83DE9" w:rsidRPr="00902A04" w:rsidRDefault="00E83DE9" w:rsidP="005C7AC0">
            <w:pPr>
              <w:bidi w:val="0"/>
              <w:jc w:val="center"/>
              <w:rPr>
                <w:rFonts w:asciiTheme="majorBidi" w:hAnsiTheme="majorBidi" w:cstheme="majorBidi"/>
                <w:sz w:val="20"/>
                <w:szCs w:val="20"/>
              </w:rPr>
            </w:pPr>
          </w:p>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232 (91.7)</w:t>
            </w:r>
          </w:p>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21(8.3)</w:t>
            </w:r>
          </w:p>
        </w:tc>
        <w:tc>
          <w:tcPr>
            <w:tcW w:w="2394" w:type="dxa"/>
          </w:tcPr>
          <w:p w:rsidR="00E83DE9" w:rsidRPr="00902A04" w:rsidRDefault="00E83DE9" w:rsidP="005C7AC0">
            <w:pPr>
              <w:bidi w:val="0"/>
              <w:jc w:val="center"/>
              <w:rPr>
                <w:rFonts w:asciiTheme="majorBidi" w:hAnsiTheme="majorBidi" w:cstheme="majorBidi"/>
                <w:sz w:val="20"/>
                <w:szCs w:val="20"/>
              </w:rPr>
            </w:pPr>
          </w:p>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1319(90.5)</w:t>
            </w:r>
          </w:p>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138 (9.5)</w:t>
            </w:r>
          </w:p>
        </w:tc>
        <w:tc>
          <w:tcPr>
            <w:tcW w:w="1566" w:type="dxa"/>
            <w:vAlign w:val="center"/>
          </w:tcPr>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0.5548</w:t>
            </w:r>
          </w:p>
        </w:tc>
      </w:tr>
      <w:tr w:rsidR="00E83DE9" w:rsidRPr="00902A04" w:rsidTr="008F6659">
        <w:tc>
          <w:tcPr>
            <w:tcW w:w="2394" w:type="dxa"/>
          </w:tcPr>
          <w:p w:rsidR="00E83DE9" w:rsidRPr="00902A04" w:rsidRDefault="00E83DE9" w:rsidP="00E83DE9">
            <w:pPr>
              <w:bidi w:val="0"/>
              <w:rPr>
                <w:rFonts w:asciiTheme="majorBidi" w:hAnsiTheme="majorBidi" w:cstheme="majorBidi"/>
                <w:b/>
                <w:bCs/>
              </w:rPr>
            </w:pPr>
            <w:r w:rsidRPr="00902A04">
              <w:rPr>
                <w:rFonts w:asciiTheme="majorBidi" w:hAnsiTheme="majorBidi" w:cstheme="majorBidi"/>
                <w:b/>
                <w:bCs/>
              </w:rPr>
              <w:t>Mother Job</w:t>
            </w:r>
          </w:p>
          <w:p w:rsidR="00E83DE9" w:rsidRPr="00902A04" w:rsidRDefault="00E83DE9" w:rsidP="00E83DE9">
            <w:pPr>
              <w:bidi w:val="0"/>
              <w:rPr>
                <w:rFonts w:asciiTheme="majorBidi" w:hAnsiTheme="majorBidi" w:cstheme="majorBidi"/>
                <w:sz w:val="20"/>
                <w:szCs w:val="20"/>
              </w:rPr>
            </w:pPr>
            <w:r w:rsidRPr="00902A04">
              <w:rPr>
                <w:rFonts w:asciiTheme="majorBidi" w:hAnsiTheme="majorBidi" w:cstheme="majorBidi"/>
                <w:sz w:val="20"/>
                <w:szCs w:val="20"/>
              </w:rPr>
              <w:t>Working</w:t>
            </w:r>
          </w:p>
          <w:p w:rsidR="00E83DE9" w:rsidRPr="00902A04" w:rsidRDefault="00E83DE9" w:rsidP="00E83DE9">
            <w:pPr>
              <w:bidi w:val="0"/>
              <w:rPr>
                <w:rFonts w:asciiTheme="majorBidi" w:hAnsiTheme="majorBidi" w:cstheme="majorBidi"/>
                <w:sz w:val="20"/>
                <w:szCs w:val="20"/>
              </w:rPr>
            </w:pPr>
            <w:r w:rsidRPr="00902A04">
              <w:rPr>
                <w:rFonts w:asciiTheme="majorBidi" w:hAnsiTheme="majorBidi" w:cstheme="majorBidi"/>
                <w:sz w:val="20"/>
                <w:szCs w:val="20"/>
              </w:rPr>
              <w:t>Not working</w:t>
            </w:r>
          </w:p>
        </w:tc>
        <w:tc>
          <w:tcPr>
            <w:tcW w:w="2394" w:type="dxa"/>
          </w:tcPr>
          <w:p w:rsidR="00E83DE9" w:rsidRPr="00902A04" w:rsidRDefault="00E83DE9" w:rsidP="005C7AC0">
            <w:pPr>
              <w:bidi w:val="0"/>
              <w:jc w:val="center"/>
              <w:rPr>
                <w:rFonts w:asciiTheme="majorBidi" w:hAnsiTheme="majorBidi" w:cstheme="majorBidi"/>
                <w:sz w:val="20"/>
                <w:szCs w:val="20"/>
              </w:rPr>
            </w:pPr>
          </w:p>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92 (36.4)</w:t>
            </w:r>
          </w:p>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161(63.6)</w:t>
            </w:r>
          </w:p>
        </w:tc>
        <w:tc>
          <w:tcPr>
            <w:tcW w:w="2394" w:type="dxa"/>
          </w:tcPr>
          <w:p w:rsidR="00E83DE9" w:rsidRPr="00902A04" w:rsidRDefault="00E83DE9" w:rsidP="005C7AC0">
            <w:pPr>
              <w:bidi w:val="0"/>
              <w:jc w:val="center"/>
              <w:rPr>
                <w:rFonts w:asciiTheme="majorBidi" w:hAnsiTheme="majorBidi" w:cstheme="majorBidi"/>
                <w:sz w:val="20"/>
                <w:szCs w:val="20"/>
              </w:rPr>
            </w:pPr>
          </w:p>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589(40.4)</w:t>
            </w:r>
          </w:p>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868(59.6)</w:t>
            </w:r>
          </w:p>
        </w:tc>
        <w:tc>
          <w:tcPr>
            <w:tcW w:w="1566" w:type="dxa"/>
            <w:vAlign w:val="center"/>
          </w:tcPr>
          <w:p w:rsidR="00E83DE9" w:rsidRPr="00902A04" w:rsidRDefault="00E83DE9" w:rsidP="005C7AC0">
            <w:pPr>
              <w:bidi w:val="0"/>
              <w:jc w:val="center"/>
              <w:rPr>
                <w:rFonts w:asciiTheme="majorBidi" w:hAnsiTheme="majorBidi" w:cstheme="majorBidi"/>
                <w:sz w:val="20"/>
                <w:szCs w:val="20"/>
              </w:rPr>
            </w:pPr>
            <w:r w:rsidRPr="00902A04">
              <w:rPr>
                <w:rFonts w:asciiTheme="majorBidi" w:hAnsiTheme="majorBidi" w:cstheme="majorBidi"/>
                <w:sz w:val="20"/>
                <w:szCs w:val="20"/>
              </w:rPr>
              <w:t>0.223*</w:t>
            </w:r>
          </w:p>
        </w:tc>
      </w:tr>
    </w:tbl>
    <w:p w:rsidR="00E83DE9" w:rsidRPr="00902A04" w:rsidRDefault="00E83DE9" w:rsidP="00E83DE9">
      <w:pPr>
        <w:bidi w:val="0"/>
        <w:spacing w:after="0" w:line="240" w:lineRule="auto"/>
        <w:ind w:left="322" w:right="-111"/>
        <w:rPr>
          <w:rFonts w:asciiTheme="majorBidi" w:hAnsiTheme="majorBidi" w:cstheme="majorBidi"/>
          <w:b/>
          <w:bCs/>
          <w:sz w:val="24"/>
          <w:szCs w:val="24"/>
        </w:rPr>
      </w:pPr>
      <w:r w:rsidRPr="00902A04">
        <w:rPr>
          <w:rFonts w:asciiTheme="majorBidi" w:hAnsiTheme="majorBidi" w:cstheme="majorBidi"/>
          <w:b/>
          <w:bCs/>
          <w:sz w:val="24"/>
          <w:szCs w:val="24"/>
        </w:rPr>
        <w:t>**P- value was calculated by Mann-</w:t>
      </w:r>
      <w:r w:rsidR="0013682B" w:rsidRPr="00902A04">
        <w:rPr>
          <w:rFonts w:asciiTheme="majorBidi" w:hAnsiTheme="majorBidi" w:cstheme="majorBidi"/>
          <w:b/>
          <w:bCs/>
          <w:sz w:val="24"/>
          <w:szCs w:val="24"/>
        </w:rPr>
        <w:t>Whitney</w:t>
      </w:r>
      <w:r w:rsidRPr="00902A04">
        <w:rPr>
          <w:rFonts w:asciiTheme="majorBidi" w:hAnsiTheme="majorBidi" w:cstheme="majorBidi"/>
          <w:b/>
          <w:bCs/>
          <w:sz w:val="24"/>
          <w:szCs w:val="24"/>
        </w:rPr>
        <w:t xml:space="preserve"> U test </w:t>
      </w:r>
    </w:p>
    <w:p w:rsidR="00E83DE9" w:rsidRPr="00902A04" w:rsidRDefault="00E83DE9" w:rsidP="00E83DE9">
      <w:pPr>
        <w:bidi w:val="0"/>
        <w:spacing w:after="0" w:line="240" w:lineRule="auto"/>
        <w:ind w:left="322" w:right="-111"/>
        <w:rPr>
          <w:rFonts w:asciiTheme="majorBidi" w:hAnsiTheme="majorBidi" w:cstheme="majorBidi"/>
          <w:b/>
          <w:bCs/>
          <w:sz w:val="24"/>
          <w:szCs w:val="24"/>
        </w:rPr>
      </w:pPr>
      <w:r w:rsidRPr="00902A04">
        <w:rPr>
          <w:rFonts w:asciiTheme="majorBidi" w:hAnsiTheme="majorBidi" w:cstheme="majorBidi"/>
          <w:b/>
          <w:bCs/>
          <w:sz w:val="24"/>
          <w:szCs w:val="24"/>
        </w:rPr>
        <w:t xml:space="preserve"> *P- value was calculated by Chi square test</w:t>
      </w:r>
    </w:p>
    <w:p w:rsidR="00E83DE9" w:rsidRDefault="00E83DE9" w:rsidP="00E83DE9">
      <w:pPr>
        <w:bidi w:val="0"/>
        <w:spacing w:after="0" w:line="360" w:lineRule="auto"/>
        <w:jc w:val="both"/>
        <w:rPr>
          <w:rFonts w:asciiTheme="majorBidi" w:hAnsiTheme="majorBidi" w:cstheme="majorBidi"/>
          <w:sz w:val="24"/>
          <w:szCs w:val="24"/>
        </w:rPr>
      </w:pPr>
    </w:p>
    <w:p w:rsidR="00E83DE9" w:rsidRPr="001326A8" w:rsidRDefault="00E83DE9" w:rsidP="001326A8">
      <w:pPr>
        <w:bidi w:val="0"/>
        <w:spacing w:after="0" w:line="240" w:lineRule="auto"/>
        <w:rPr>
          <w:rFonts w:asciiTheme="majorBidi" w:hAnsiTheme="majorBidi" w:cstheme="majorBidi"/>
          <w:b/>
          <w:bCs/>
          <w:sz w:val="24"/>
          <w:szCs w:val="24"/>
        </w:rPr>
      </w:pPr>
      <w:r w:rsidRPr="001326A8">
        <w:rPr>
          <w:rFonts w:asciiTheme="majorBidi" w:hAnsiTheme="majorBidi" w:cstheme="majorBidi"/>
          <w:b/>
          <w:bCs/>
          <w:sz w:val="24"/>
          <w:szCs w:val="24"/>
        </w:rPr>
        <w:lastRenderedPageBreak/>
        <w:t>Table (2): Univariate analyses of risk factors for stunting among study participants</w:t>
      </w:r>
      <w:r w:rsidR="001326A8">
        <w:rPr>
          <w:rFonts w:asciiTheme="majorBidi" w:hAnsiTheme="majorBidi" w:cstheme="majorBidi"/>
          <w:b/>
          <w:bCs/>
          <w:sz w:val="24"/>
          <w:szCs w:val="24"/>
        </w:rPr>
        <w:t>.</w:t>
      </w:r>
    </w:p>
    <w:p w:rsidR="001326A8" w:rsidRPr="00902A04" w:rsidRDefault="001326A8" w:rsidP="001326A8">
      <w:pPr>
        <w:bidi w:val="0"/>
        <w:spacing w:after="0" w:line="240" w:lineRule="auto"/>
        <w:rPr>
          <w:rFonts w:asciiTheme="majorBidi" w:hAnsiTheme="majorBidi" w:cstheme="majorBidi"/>
          <w:b/>
          <w:bCs/>
          <w:sz w:val="24"/>
          <w:szCs w:val="24"/>
        </w:rPr>
      </w:pPr>
    </w:p>
    <w:tbl>
      <w:tblPr>
        <w:tblStyle w:val="TableGrid"/>
        <w:tblW w:w="0" w:type="auto"/>
        <w:tblLook w:val="04A0"/>
      </w:tblPr>
      <w:tblGrid>
        <w:gridCol w:w="3438"/>
        <w:gridCol w:w="2790"/>
        <w:gridCol w:w="1710"/>
      </w:tblGrid>
      <w:tr w:rsidR="00E83DE9" w:rsidRPr="00902A04" w:rsidTr="008F6659">
        <w:tc>
          <w:tcPr>
            <w:tcW w:w="3438" w:type="dxa"/>
          </w:tcPr>
          <w:p w:rsidR="00E83DE9" w:rsidRPr="00902A04" w:rsidRDefault="00E83DE9" w:rsidP="00E83DE9">
            <w:pPr>
              <w:bidi w:val="0"/>
              <w:spacing w:line="360" w:lineRule="auto"/>
              <w:jc w:val="center"/>
              <w:rPr>
                <w:rFonts w:asciiTheme="majorBidi" w:hAnsiTheme="majorBidi" w:cstheme="majorBidi"/>
                <w:b/>
                <w:bCs/>
                <w:sz w:val="24"/>
                <w:szCs w:val="24"/>
              </w:rPr>
            </w:pPr>
            <w:r w:rsidRPr="00902A04">
              <w:rPr>
                <w:rFonts w:asciiTheme="majorBidi" w:hAnsiTheme="majorBidi" w:cstheme="majorBidi"/>
                <w:b/>
                <w:bCs/>
                <w:sz w:val="24"/>
                <w:szCs w:val="24"/>
              </w:rPr>
              <w:t>Variables</w:t>
            </w:r>
          </w:p>
        </w:tc>
        <w:tc>
          <w:tcPr>
            <w:tcW w:w="2790" w:type="dxa"/>
          </w:tcPr>
          <w:p w:rsidR="00E83DE9" w:rsidRPr="00902A04" w:rsidRDefault="00E83DE9" w:rsidP="00E83DE9">
            <w:pPr>
              <w:bidi w:val="0"/>
              <w:spacing w:line="360" w:lineRule="auto"/>
              <w:jc w:val="center"/>
              <w:rPr>
                <w:rFonts w:asciiTheme="majorBidi" w:hAnsiTheme="majorBidi" w:cstheme="majorBidi"/>
                <w:b/>
                <w:bCs/>
                <w:sz w:val="24"/>
                <w:szCs w:val="24"/>
              </w:rPr>
            </w:pPr>
            <w:r w:rsidRPr="00902A04">
              <w:rPr>
                <w:rFonts w:asciiTheme="majorBidi" w:hAnsiTheme="majorBidi" w:cstheme="majorBidi"/>
                <w:b/>
                <w:bCs/>
                <w:sz w:val="24"/>
                <w:szCs w:val="24"/>
              </w:rPr>
              <w:t xml:space="preserve">OR (CI </w:t>
            </w:r>
            <w:r w:rsidRPr="00902A04">
              <w:rPr>
                <w:rFonts w:asciiTheme="majorBidi" w:hAnsiTheme="majorBidi" w:cstheme="majorBidi"/>
                <w:b/>
                <w:bCs/>
                <w:sz w:val="24"/>
                <w:szCs w:val="24"/>
                <w:vertAlign w:val="subscript"/>
              </w:rPr>
              <w:t>95%</w:t>
            </w:r>
            <w:r w:rsidRPr="00902A04">
              <w:rPr>
                <w:rFonts w:asciiTheme="majorBidi" w:hAnsiTheme="majorBidi" w:cstheme="majorBidi"/>
                <w:b/>
                <w:bCs/>
                <w:sz w:val="24"/>
                <w:szCs w:val="24"/>
              </w:rPr>
              <w:t>)</w:t>
            </w:r>
          </w:p>
        </w:tc>
        <w:tc>
          <w:tcPr>
            <w:tcW w:w="1710" w:type="dxa"/>
          </w:tcPr>
          <w:p w:rsidR="00E83DE9" w:rsidRPr="00902A04" w:rsidRDefault="00E83DE9" w:rsidP="00E83DE9">
            <w:pPr>
              <w:bidi w:val="0"/>
              <w:spacing w:line="360" w:lineRule="auto"/>
              <w:rPr>
                <w:rFonts w:asciiTheme="majorBidi" w:hAnsiTheme="majorBidi" w:cstheme="majorBidi"/>
                <w:b/>
                <w:bCs/>
                <w:sz w:val="24"/>
                <w:szCs w:val="24"/>
              </w:rPr>
            </w:pPr>
            <w:r w:rsidRPr="00902A04">
              <w:rPr>
                <w:rFonts w:asciiTheme="majorBidi" w:hAnsiTheme="majorBidi" w:cstheme="majorBidi"/>
                <w:b/>
                <w:bCs/>
                <w:sz w:val="20"/>
                <w:szCs w:val="20"/>
              </w:rPr>
              <w:t>P - value</w:t>
            </w:r>
          </w:p>
        </w:tc>
      </w:tr>
      <w:tr w:rsidR="00E83DE9" w:rsidRPr="00902A04" w:rsidTr="008F6659">
        <w:tc>
          <w:tcPr>
            <w:tcW w:w="3438" w:type="dxa"/>
            <w:vAlign w:val="center"/>
          </w:tcPr>
          <w:p w:rsidR="00E83DE9" w:rsidRPr="00902A04" w:rsidRDefault="00E83DE9" w:rsidP="0013682B">
            <w:pPr>
              <w:bidi w:val="0"/>
              <w:rPr>
                <w:rFonts w:asciiTheme="majorBidi" w:hAnsiTheme="majorBidi" w:cstheme="majorBidi"/>
                <w:b/>
                <w:bCs/>
                <w:sz w:val="24"/>
                <w:szCs w:val="24"/>
              </w:rPr>
            </w:pPr>
            <w:r w:rsidRPr="00902A04">
              <w:rPr>
                <w:rFonts w:asciiTheme="majorBidi" w:hAnsiTheme="majorBidi" w:cstheme="majorBidi"/>
                <w:b/>
                <w:bCs/>
                <w:sz w:val="24"/>
                <w:szCs w:val="24"/>
              </w:rPr>
              <w:t>Consanguinity between parents</w:t>
            </w:r>
          </w:p>
          <w:p w:rsidR="00E83DE9" w:rsidRPr="00902A04" w:rsidRDefault="00E83DE9" w:rsidP="00E83DE9">
            <w:pPr>
              <w:bidi w:val="0"/>
              <w:rPr>
                <w:rFonts w:asciiTheme="majorBidi" w:hAnsiTheme="majorBidi" w:cstheme="majorBidi"/>
                <w:b/>
                <w:bCs/>
                <w:sz w:val="24"/>
                <w:szCs w:val="24"/>
              </w:rPr>
            </w:pPr>
            <w:r w:rsidRPr="00902A04">
              <w:rPr>
                <w:rFonts w:asciiTheme="majorBidi" w:hAnsiTheme="majorBidi" w:cstheme="majorBidi"/>
                <w:b/>
                <w:bCs/>
                <w:sz w:val="24"/>
                <w:szCs w:val="24"/>
              </w:rPr>
              <w:t>Yes 144(56.9%)</w:t>
            </w:r>
          </w:p>
          <w:p w:rsidR="00E83DE9" w:rsidRPr="00902A04" w:rsidRDefault="00E83DE9" w:rsidP="00E83DE9">
            <w:pPr>
              <w:bidi w:val="0"/>
              <w:rPr>
                <w:rFonts w:asciiTheme="majorBidi" w:hAnsiTheme="majorBidi" w:cstheme="majorBidi"/>
                <w:b/>
                <w:bCs/>
                <w:sz w:val="24"/>
                <w:szCs w:val="24"/>
              </w:rPr>
            </w:pPr>
            <w:r w:rsidRPr="00902A04">
              <w:rPr>
                <w:rFonts w:asciiTheme="majorBidi" w:hAnsiTheme="majorBidi" w:cstheme="majorBidi"/>
                <w:b/>
                <w:bCs/>
                <w:sz w:val="24"/>
                <w:szCs w:val="24"/>
              </w:rPr>
              <w:t>No 109 (43.1%)</w:t>
            </w:r>
          </w:p>
        </w:tc>
        <w:tc>
          <w:tcPr>
            <w:tcW w:w="2790" w:type="dxa"/>
            <w:vAlign w:val="center"/>
          </w:tcPr>
          <w:p w:rsidR="00E83DE9" w:rsidRPr="00902A04" w:rsidRDefault="00E83DE9" w:rsidP="00E83DE9">
            <w:pPr>
              <w:bidi w:val="0"/>
              <w:jc w:val="center"/>
              <w:rPr>
                <w:rFonts w:asciiTheme="majorBidi" w:hAnsiTheme="majorBidi" w:cstheme="majorBidi"/>
                <w:sz w:val="24"/>
                <w:szCs w:val="24"/>
              </w:rPr>
            </w:pPr>
            <w:r w:rsidRPr="00902A04">
              <w:rPr>
                <w:rFonts w:asciiTheme="majorBidi" w:hAnsiTheme="majorBidi" w:cstheme="majorBidi"/>
                <w:sz w:val="24"/>
                <w:szCs w:val="24"/>
              </w:rPr>
              <w:t>1.2(0.89-1.5)</w:t>
            </w:r>
          </w:p>
        </w:tc>
        <w:tc>
          <w:tcPr>
            <w:tcW w:w="1710" w:type="dxa"/>
            <w:vAlign w:val="center"/>
          </w:tcPr>
          <w:p w:rsidR="00E83DE9" w:rsidRPr="00902A04" w:rsidRDefault="00E83DE9" w:rsidP="00E83DE9">
            <w:pPr>
              <w:bidi w:val="0"/>
              <w:jc w:val="center"/>
              <w:rPr>
                <w:rFonts w:asciiTheme="majorBidi" w:hAnsiTheme="majorBidi" w:cstheme="majorBidi"/>
                <w:sz w:val="24"/>
                <w:szCs w:val="24"/>
              </w:rPr>
            </w:pPr>
            <w:r w:rsidRPr="00902A04">
              <w:rPr>
                <w:rFonts w:asciiTheme="majorBidi" w:hAnsiTheme="majorBidi" w:cstheme="majorBidi"/>
                <w:sz w:val="24"/>
                <w:szCs w:val="24"/>
              </w:rPr>
              <w:t>0.269</w:t>
            </w:r>
          </w:p>
        </w:tc>
      </w:tr>
      <w:tr w:rsidR="00E83DE9" w:rsidRPr="00902A04" w:rsidTr="008F6659">
        <w:tc>
          <w:tcPr>
            <w:tcW w:w="3438" w:type="dxa"/>
            <w:vAlign w:val="center"/>
          </w:tcPr>
          <w:p w:rsidR="00E83DE9" w:rsidRPr="00902A04" w:rsidRDefault="00E83DE9" w:rsidP="0013682B">
            <w:pPr>
              <w:bidi w:val="0"/>
              <w:rPr>
                <w:rFonts w:asciiTheme="majorBidi" w:hAnsiTheme="majorBidi" w:cstheme="majorBidi"/>
                <w:b/>
                <w:bCs/>
                <w:sz w:val="24"/>
                <w:szCs w:val="24"/>
              </w:rPr>
            </w:pPr>
            <w:r w:rsidRPr="00902A04">
              <w:rPr>
                <w:rFonts w:asciiTheme="majorBidi" w:hAnsiTheme="majorBidi" w:cstheme="majorBidi"/>
                <w:b/>
                <w:bCs/>
                <w:sz w:val="24"/>
                <w:szCs w:val="24"/>
              </w:rPr>
              <w:t xml:space="preserve"> Familial short stature </w:t>
            </w:r>
          </w:p>
          <w:p w:rsidR="00E83DE9" w:rsidRPr="00902A04" w:rsidRDefault="00E83DE9" w:rsidP="00E83DE9">
            <w:pPr>
              <w:bidi w:val="0"/>
              <w:rPr>
                <w:rFonts w:asciiTheme="majorBidi" w:hAnsiTheme="majorBidi" w:cstheme="majorBidi"/>
                <w:b/>
                <w:bCs/>
                <w:sz w:val="24"/>
                <w:szCs w:val="24"/>
              </w:rPr>
            </w:pPr>
            <w:r w:rsidRPr="00902A04">
              <w:rPr>
                <w:rFonts w:asciiTheme="majorBidi" w:hAnsiTheme="majorBidi" w:cstheme="majorBidi"/>
                <w:b/>
                <w:bCs/>
                <w:sz w:val="24"/>
                <w:szCs w:val="24"/>
              </w:rPr>
              <w:t>Yes 131(51.8%)</w:t>
            </w:r>
          </w:p>
          <w:p w:rsidR="00E83DE9" w:rsidRPr="00902A04" w:rsidRDefault="00E83DE9" w:rsidP="00E83DE9">
            <w:pPr>
              <w:bidi w:val="0"/>
              <w:rPr>
                <w:rFonts w:asciiTheme="majorBidi" w:hAnsiTheme="majorBidi" w:cstheme="majorBidi"/>
                <w:b/>
                <w:bCs/>
                <w:sz w:val="24"/>
                <w:szCs w:val="24"/>
              </w:rPr>
            </w:pPr>
            <w:r w:rsidRPr="00902A04">
              <w:rPr>
                <w:rFonts w:asciiTheme="majorBidi" w:hAnsiTheme="majorBidi" w:cstheme="majorBidi"/>
                <w:b/>
                <w:bCs/>
                <w:sz w:val="24"/>
                <w:szCs w:val="24"/>
              </w:rPr>
              <w:t>No 122 (48.2%)</w:t>
            </w:r>
          </w:p>
        </w:tc>
        <w:tc>
          <w:tcPr>
            <w:tcW w:w="2790" w:type="dxa"/>
            <w:vAlign w:val="center"/>
          </w:tcPr>
          <w:p w:rsidR="00E83DE9" w:rsidRPr="00902A04" w:rsidRDefault="00E83DE9" w:rsidP="00E83DE9">
            <w:pPr>
              <w:bidi w:val="0"/>
              <w:jc w:val="center"/>
              <w:rPr>
                <w:rFonts w:asciiTheme="majorBidi" w:hAnsiTheme="majorBidi" w:cstheme="majorBidi"/>
                <w:sz w:val="24"/>
                <w:szCs w:val="24"/>
              </w:rPr>
            </w:pPr>
            <w:r w:rsidRPr="00902A04">
              <w:rPr>
                <w:rFonts w:asciiTheme="majorBidi" w:hAnsiTheme="majorBidi" w:cstheme="majorBidi"/>
                <w:sz w:val="24"/>
                <w:szCs w:val="24"/>
              </w:rPr>
              <w:t>1.7(1.43-2.2)</w:t>
            </w:r>
          </w:p>
        </w:tc>
        <w:tc>
          <w:tcPr>
            <w:tcW w:w="1710" w:type="dxa"/>
            <w:vAlign w:val="center"/>
          </w:tcPr>
          <w:p w:rsidR="00E83DE9" w:rsidRPr="00902A04" w:rsidRDefault="00E83DE9" w:rsidP="00E83DE9">
            <w:pPr>
              <w:bidi w:val="0"/>
              <w:jc w:val="center"/>
              <w:rPr>
                <w:rFonts w:asciiTheme="majorBidi" w:hAnsiTheme="majorBidi" w:cstheme="majorBidi"/>
                <w:b/>
                <w:bCs/>
                <w:sz w:val="24"/>
                <w:szCs w:val="24"/>
              </w:rPr>
            </w:pPr>
            <w:r w:rsidRPr="00902A04">
              <w:rPr>
                <w:rFonts w:asciiTheme="majorBidi" w:hAnsiTheme="majorBidi" w:cstheme="majorBidi"/>
                <w:b/>
                <w:bCs/>
                <w:sz w:val="24"/>
                <w:szCs w:val="24"/>
              </w:rPr>
              <w:t>&lt;</w:t>
            </w:r>
            <w:r w:rsidR="006A24C9">
              <w:rPr>
                <w:rFonts w:asciiTheme="majorBidi" w:hAnsiTheme="majorBidi" w:cstheme="majorBidi"/>
                <w:b/>
                <w:bCs/>
                <w:sz w:val="24"/>
                <w:szCs w:val="24"/>
              </w:rPr>
              <w:t xml:space="preserve"> </w:t>
            </w:r>
            <w:r w:rsidRPr="00902A04">
              <w:rPr>
                <w:rFonts w:asciiTheme="majorBidi" w:hAnsiTheme="majorBidi" w:cstheme="majorBidi"/>
                <w:b/>
                <w:bCs/>
                <w:sz w:val="24"/>
                <w:szCs w:val="24"/>
              </w:rPr>
              <w:t>0.001</w:t>
            </w:r>
          </w:p>
          <w:p w:rsidR="00E83DE9" w:rsidRPr="00902A04" w:rsidRDefault="00E83DE9" w:rsidP="00E83DE9">
            <w:pPr>
              <w:bidi w:val="0"/>
              <w:jc w:val="center"/>
              <w:rPr>
                <w:rFonts w:asciiTheme="majorBidi" w:hAnsiTheme="majorBidi" w:cstheme="majorBidi"/>
                <w:sz w:val="24"/>
                <w:szCs w:val="24"/>
              </w:rPr>
            </w:pPr>
          </w:p>
        </w:tc>
      </w:tr>
      <w:tr w:rsidR="00E83DE9" w:rsidRPr="00902A04" w:rsidTr="008F6659">
        <w:tc>
          <w:tcPr>
            <w:tcW w:w="3438" w:type="dxa"/>
            <w:vAlign w:val="center"/>
          </w:tcPr>
          <w:p w:rsidR="00E83DE9" w:rsidRPr="00902A04" w:rsidRDefault="00E83DE9" w:rsidP="0013682B">
            <w:pPr>
              <w:bidi w:val="0"/>
              <w:rPr>
                <w:rFonts w:asciiTheme="majorBidi" w:hAnsiTheme="majorBidi" w:cstheme="majorBidi"/>
                <w:b/>
                <w:bCs/>
                <w:sz w:val="24"/>
                <w:szCs w:val="24"/>
              </w:rPr>
            </w:pPr>
            <w:r w:rsidRPr="00902A04">
              <w:rPr>
                <w:rFonts w:asciiTheme="majorBidi" w:hAnsiTheme="majorBidi" w:cstheme="majorBidi"/>
                <w:b/>
                <w:bCs/>
                <w:sz w:val="24"/>
                <w:szCs w:val="24"/>
              </w:rPr>
              <w:t>Rank in family</w:t>
            </w:r>
          </w:p>
        </w:tc>
        <w:tc>
          <w:tcPr>
            <w:tcW w:w="2790" w:type="dxa"/>
            <w:vAlign w:val="center"/>
          </w:tcPr>
          <w:p w:rsidR="00E83DE9" w:rsidRPr="00902A04" w:rsidRDefault="00E83DE9" w:rsidP="00E83DE9">
            <w:pPr>
              <w:bidi w:val="0"/>
              <w:jc w:val="center"/>
              <w:rPr>
                <w:rFonts w:asciiTheme="majorBidi" w:hAnsiTheme="majorBidi" w:cstheme="majorBidi"/>
                <w:sz w:val="24"/>
                <w:szCs w:val="24"/>
              </w:rPr>
            </w:pPr>
            <w:r w:rsidRPr="00902A04">
              <w:rPr>
                <w:rFonts w:asciiTheme="majorBidi" w:hAnsiTheme="majorBidi" w:cstheme="majorBidi"/>
                <w:sz w:val="24"/>
                <w:szCs w:val="24"/>
              </w:rPr>
              <w:t>0.96(0.86-1.1)</w:t>
            </w:r>
          </w:p>
        </w:tc>
        <w:tc>
          <w:tcPr>
            <w:tcW w:w="1710" w:type="dxa"/>
            <w:vAlign w:val="center"/>
          </w:tcPr>
          <w:p w:rsidR="00E83DE9" w:rsidRPr="00902A04" w:rsidRDefault="00E83DE9" w:rsidP="00E83DE9">
            <w:pPr>
              <w:bidi w:val="0"/>
              <w:jc w:val="center"/>
              <w:rPr>
                <w:rFonts w:asciiTheme="majorBidi" w:hAnsiTheme="majorBidi" w:cstheme="majorBidi"/>
                <w:sz w:val="24"/>
                <w:szCs w:val="24"/>
              </w:rPr>
            </w:pPr>
            <w:r w:rsidRPr="00902A04">
              <w:rPr>
                <w:rFonts w:asciiTheme="majorBidi" w:hAnsiTheme="majorBidi" w:cstheme="majorBidi"/>
                <w:sz w:val="24"/>
                <w:szCs w:val="24"/>
              </w:rPr>
              <w:t>0.453</w:t>
            </w:r>
          </w:p>
        </w:tc>
      </w:tr>
      <w:tr w:rsidR="00E83DE9" w:rsidRPr="00902A04" w:rsidTr="008F6659">
        <w:tc>
          <w:tcPr>
            <w:tcW w:w="3438" w:type="dxa"/>
            <w:vAlign w:val="center"/>
          </w:tcPr>
          <w:p w:rsidR="00E83DE9" w:rsidRPr="00902A04" w:rsidRDefault="00E83DE9" w:rsidP="0013682B">
            <w:pPr>
              <w:bidi w:val="0"/>
              <w:rPr>
                <w:rFonts w:asciiTheme="majorBidi" w:hAnsiTheme="majorBidi" w:cstheme="majorBidi"/>
                <w:b/>
                <w:bCs/>
                <w:sz w:val="24"/>
                <w:szCs w:val="24"/>
              </w:rPr>
            </w:pPr>
            <w:r w:rsidRPr="00902A04">
              <w:rPr>
                <w:rFonts w:asciiTheme="majorBidi" w:hAnsiTheme="majorBidi" w:cstheme="majorBidi"/>
                <w:b/>
                <w:bCs/>
                <w:sz w:val="24"/>
                <w:szCs w:val="24"/>
              </w:rPr>
              <w:t>Family income</w:t>
            </w:r>
          </w:p>
        </w:tc>
        <w:tc>
          <w:tcPr>
            <w:tcW w:w="2790" w:type="dxa"/>
            <w:vAlign w:val="center"/>
          </w:tcPr>
          <w:p w:rsidR="00E83DE9" w:rsidRPr="00902A04" w:rsidRDefault="00E83DE9" w:rsidP="00E83DE9">
            <w:pPr>
              <w:bidi w:val="0"/>
              <w:jc w:val="center"/>
              <w:rPr>
                <w:rFonts w:asciiTheme="majorBidi" w:hAnsiTheme="majorBidi" w:cstheme="majorBidi"/>
                <w:sz w:val="24"/>
                <w:szCs w:val="24"/>
              </w:rPr>
            </w:pPr>
            <w:r w:rsidRPr="00902A04">
              <w:rPr>
                <w:rFonts w:asciiTheme="majorBidi" w:hAnsiTheme="majorBidi" w:cstheme="majorBidi"/>
                <w:sz w:val="24"/>
                <w:szCs w:val="24"/>
              </w:rPr>
              <w:t>1.1(0.95-1.2)</w:t>
            </w:r>
          </w:p>
        </w:tc>
        <w:tc>
          <w:tcPr>
            <w:tcW w:w="1710" w:type="dxa"/>
            <w:vAlign w:val="center"/>
          </w:tcPr>
          <w:p w:rsidR="00E83DE9" w:rsidRPr="00902A04" w:rsidRDefault="00E83DE9" w:rsidP="00E83DE9">
            <w:pPr>
              <w:bidi w:val="0"/>
              <w:jc w:val="center"/>
              <w:rPr>
                <w:rFonts w:asciiTheme="majorBidi" w:hAnsiTheme="majorBidi" w:cstheme="majorBidi"/>
                <w:sz w:val="24"/>
                <w:szCs w:val="24"/>
              </w:rPr>
            </w:pPr>
            <w:r w:rsidRPr="00902A04">
              <w:rPr>
                <w:rFonts w:asciiTheme="majorBidi" w:hAnsiTheme="majorBidi" w:cstheme="majorBidi"/>
                <w:sz w:val="24"/>
                <w:szCs w:val="24"/>
              </w:rPr>
              <w:t>0.291</w:t>
            </w:r>
          </w:p>
        </w:tc>
      </w:tr>
      <w:tr w:rsidR="00E83DE9" w:rsidRPr="00902A04" w:rsidTr="008F6659">
        <w:tc>
          <w:tcPr>
            <w:tcW w:w="3438" w:type="dxa"/>
            <w:vAlign w:val="center"/>
          </w:tcPr>
          <w:p w:rsidR="00E83DE9" w:rsidRPr="00902A04" w:rsidRDefault="00E83DE9" w:rsidP="0013682B">
            <w:pPr>
              <w:bidi w:val="0"/>
              <w:rPr>
                <w:rFonts w:asciiTheme="majorBidi" w:hAnsiTheme="majorBidi" w:cstheme="majorBidi"/>
                <w:b/>
                <w:bCs/>
                <w:sz w:val="24"/>
                <w:szCs w:val="24"/>
              </w:rPr>
            </w:pPr>
            <w:r w:rsidRPr="00902A04">
              <w:rPr>
                <w:rFonts w:asciiTheme="majorBidi" w:hAnsiTheme="majorBidi" w:cstheme="majorBidi"/>
                <w:b/>
                <w:bCs/>
                <w:sz w:val="24"/>
                <w:szCs w:val="24"/>
              </w:rPr>
              <w:t>Anemia</w:t>
            </w:r>
          </w:p>
          <w:p w:rsidR="00E83DE9" w:rsidRPr="00902A04" w:rsidRDefault="00E83DE9" w:rsidP="00E83DE9">
            <w:pPr>
              <w:bidi w:val="0"/>
              <w:rPr>
                <w:rFonts w:asciiTheme="majorBidi" w:hAnsiTheme="majorBidi" w:cstheme="majorBidi"/>
                <w:b/>
                <w:bCs/>
                <w:sz w:val="24"/>
                <w:szCs w:val="24"/>
              </w:rPr>
            </w:pPr>
            <w:r w:rsidRPr="00902A04">
              <w:rPr>
                <w:rFonts w:asciiTheme="majorBidi" w:hAnsiTheme="majorBidi" w:cstheme="majorBidi"/>
                <w:b/>
                <w:bCs/>
                <w:sz w:val="24"/>
                <w:szCs w:val="24"/>
              </w:rPr>
              <w:t>Yes 128 (50.6%)</w:t>
            </w:r>
          </w:p>
          <w:p w:rsidR="00E83DE9" w:rsidRPr="00902A04" w:rsidRDefault="00E83DE9" w:rsidP="00E83DE9">
            <w:pPr>
              <w:bidi w:val="0"/>
              <w:rPr>
                <w:rFonts w:asciiTheme="majorBidi" w:hAnsiTheme="majorBidi" w:cstheme="majorBidi"/>
                <w:b/>
                <w:bCs/>
                <w:sz w:val="24"/>
                <w:szCs w:val="24"/>
              </w:rPr>
            </w:pPr>
            <w:r w:rsidRPr="00902A04">
              <w:rPr>
                <w:rFonts w:asciiTheme="majorBidi" w:hAnsiTheme="majorBidi" w:cstheme="majorBidi"/>
                <w:b/>
                <w:bCs/>
                <w:sz w:val="24"/>
                <w:szCs w:val="24"/>
              </w:rPr>
              <w:t>No 125 (49.4%)</w:t>
            </w:r>
          </w:p>
        </w:tc>
        <w:tc>
          <w:tcPr>
            <w:tcW w:w="2790" w:type="dxa"/>
            <w:vAlign w:val="center"/>
          </w:tcPr>
          <w:p w:rsidR="00E83DE9" w:rsidRPr="00902A04" w:rsidRDefault="00E83DE9" w:rsidP="00E83DE9">
            <w:pPr>
              <w:bidi w:val="0"/>
              <w:jc w:val="center"/>
              <w:rPr>
                <w:rFonts w:asciiTheme="majorBidi" w:hAnsiTheme="majorBidi" w:cstheme="majorBidi"/>
                <w:sz w:val="24"/>
                <w:szCs w:val="24"/>
              </w:rPr>
            </w:pPr>
            <w:r w:rsidRPr="00902A04">
              <w:rPr>
                <w:rFonts w:asciiTheme="majorBidi" w:hAnsiTheme="majorBidi" w:cstheme="majorBidi"/>
                <w:sz w:val="24"/>
                <w:szCs w:val="24"/>
              </w:rPr>
              <w:t>2.2 (1.5-2.9)</w:t>
            </w:r>
          </w:p>
        </w:tc>
        <w:tc>
          <w:tcPr>
            <w:tcW w:w="1710" w:type="dxa"/>
            <w:vAlign w:val="center"/>
          </w:tcPr>
          <w:p w:rsidR="00E83DE9" w:rsidRPr="00902A04" w:rsidRDefault="00E83DE9" w:rsidP="00E83DE9">
            <w:pPr>
              <w:bidi w:val="0"/>
              <w:jc w:val="center"/>
              <w:rPr>
                <w:rFonts w:asciiTheme="majorBidi" w:hAnsiTheme="majorBidi" w:cstheme="majorBidi"/>
                <w:b/>
                <w:bCs/>
                <w:sz w:val="24"/>
                <w:szCs w:val="24"/>
              </w:rPr>
            </w:pPr>
            <w:r w:rsidRPr="00902A04">
              <w:rPr>
                <w:rFonts w:asciiTheme="majorBidi" w:hAnsiTheme="majorBidi" w:cstheme="majorBidi"/>
                <w:b/>
                <w:bCs/>
                <w:sz w:val="24"/>
                <w:szCs w:val="24"/>
              </w:rPr>
              <w:t>&lt;</w:t>
            </w:r>
            <w:r w:rsidR="006A24C9">
              <w:rPr>
                <w:rFonts w:asciiTheme="majorBidi" w:hAnsiTheme="majorBidi" w:cstheme="majorBidi"/>
                <w:b/>
                <w:bCs/>
                <w:sz w:val="24"/>
                <w:szCs w:val="24"/>
              </w:rPr>
              <w:t xml:space="preserve"> </w:t>
            </w:r>
            <w:r w:rsidRPr="00902A04">
              <w:rPr>
                <w:rFonts w:asciiTheme="majorBidi" w:hAnsiTheme="majorBidi" w:cstheme="majorBidi"/>
                <w:b/>
                <w:bCs/>
                <w:sz w:val="24"/>
                <w:szCs w:val="24"/>
              </w:rPr>
              <w:t>0.001</w:t>
            </w:r>
          </w:p>
          <w:p w:rsidR="00E83DE9" w:rsidRPr="00902A04" w:rsidRDefault="00E83DE9" w:rsidP="00E83DE9">
            <w:pPr>
              <w:bidi w:val="0"/>
              <w:jc w:val="center"/>
              <w:rPr>
                <w:rFonts w:asciiTheme="majorBidi" w:hAnsiTheme="majorBidi" w:cstheme="majorBidi"/>
                <w:b/>
                <w:bCs/>
                <w:sz w:val="24"/>
                <w:szCs w:val="24"/>
              </w:rPr>
            </w:pPr>
          </w:p>
        </w:tc>
      </w:tr>
      <w:tr w:rsidR="00E83DE9" w:rsidRPr="00902A04" w:rsidTr="008F6659">
        <w:tc>
          <w:tcPr>
            <w:tcW w:w="3438" w:type="dxa"/>
            <w:vAlign w:val="center"/>
          </w:tcPr>
          <w:p w:rsidR="00E83DE9" w:rsidRPr="00902A04" w:rsidRDefault="00E83DE9" w:rsidP="0013682B">
            <w:pPr>
              <w:bidi w:val="0"/>
              <w:rPr>
                <w:rFonts w:asciiTheme="majorBidi" w:hAnsiTheme="majorBidi" w:cstheme="majorBidi"/>
                <w:b/>
                <w:bCs/>
                <w:sz w:val="24"/>
                <w:szCs w:val="24"/>
              </w:rPr>
            </w:pPr>
            <w:r w:rsidRPr="00902A04">
              <w:rPr>
                <w:rFonts w:asciiTheme="majorBidi" w:hAnsiTheme="majorBidi" w:cstheme="majorBidi"/>
                <w:b/>
                <w:bCs/>
                <w:sz w:val="24"/>
                <w:szCs w:val="24"/>
              </w:rPr>
              <w:t>Parasite infestation</w:t>
            </w:r>
          </w:p>
          <w:p w:rsidR="00E83DE9" w:rsidRPr="00902A04" w:rsidRDefault="00E83DE9" w:rsidP="00E83DE9">
            <w:pPr>
              <w:bidi w:val="0"/>
              <w:rPr>
                <w:rFonts w:asciiTheme="majorBidi" w:hAnsiTheme="majorBidi" w:cstheme="majorBidi"/>
                <w:b/>
                <w:bCs/>
                <w:sz w:val="24"/>
                <w:szCs w:val="24"/>
              </w:rPr>
            </w:pPr>
            <w:r w:rsidRPr="00902A04">
              <w:rPr>
                <w:rFonts w:asciiTheme="majorBidi" w:hAnsiTheme="majorBidi" w:cstheme="majorBidi"/>
                <w:b/>
                <w:bCs/>
                <w:sz w:val="24"/>
                <w:szCs w:val="24"/>
              </w:rPr>
              <w:t>Yes 145 (57.3%)</w:t>
            </w:r>
          </w:p>
          <w:p w:rsidR="00E83DE9" w:rsidRPr="00902A04" w:rsidRDefault="00E83DE9" w:rsidP="00E83DE9">
            <w:pPr>
              <w:bidi w:val="0"/>
              <w:rPr>
                <w:rFonts w:asciiTheme="majorBidi" w:hAnsiTheme="majorBidi" w:cstheme="majorBidi"/>
                <w:b/>
                <w:bCs/>
                <w:sz w:val="24"/>
                <w:szCs w:val="24"/>
              </w:rPr>
            </w:pPr>
            <w:r w:rsidRPr="00902A04">
              <w:rPr>
                <w:rFonts w:asciiTheme="majorBidi" w:hAnsiTheme="majorBidi" w:cstheme="majorBidi"/>
                <w:b/>
                <w:bCs/>
                <w:sz w:val="24"/>
                <w:szCs w:val="24"/>
              </w:rPr>
              <w:t>No 108 (42.7%)</w:t>
            </w:r>
          </w:p>
        </w:tc>
        <w:tc>
          <w:tcPr>
            <w:tcW w:w="2790" w:type="dxa"/>
            <w:vAlign w:val="center"/>
          </w:tcPr>
          <w:p w:rsidR="00E83DE9" w:rsidRPr="00902A04" w:rsidRDefault="00E83DE9" w:rsidP="00E83DE9">
            <w:pPr>
              <w:bidi w:val="0"/>
              <w:jc w:val="center"/>
              <w:rPr>
                <w:rFonts w:asciiTheme="majorBidi" w:hAnsiTheme="majorBidi" w:cstheme="majorBidi"/>
                <w:sz w:val="24"/>
                <w:szCs w:val="24"/>
              </w:rPr>
            </w:pPr>
            <w:r w:rsidRPr="00902A04">
              <w:rPr>
                <w:rFonts w:asciiTheme="majorBidi" w:hAnsiTheme="majorBidi" w:cstheme="majorBidi"/>
                <w:sz w:val="24"/>
                <w:szCs w:val="24"/>
              </w:rPr>
              <w:t>2.1(1.6-2.7)</w:t>
            </w:r>
          </w:p>
        </w:tc>
        <w:tc>
          <w:tcPr>
            <w:tcW w:w="1710" w:type="dxa"/>
            <w:vAlign w:val="center"/>
          </w:tcPr>
          <w:p w:rsidR="00E83DE9" w:rsidRPr="00902A04" w:rsidRDefault="00E83DE9" w:rsidP="00E83DE9">
            <w:pPr>
              <w:bidi w:val="0"/>
              <w:jc w:val="center"/>
              <w:rPr>
                <w:rFonts w:asciiTheme="majorBidi" w:hAnsiTheme="majorBidi" w:cstheme="majorBidi"/>
                <w:b/>
                <w:bCs/>
                <w:sz w:val="24"/>
                <w:szCs w:val="24"/>
              </w:rPr>
            </w:pPr>
            <w:r w:rsidRPr="00902A04">
              <w:rPr>
                <w:rFonts w:asciiTheme="majorBidi" w:hAnsiTheme="majorBidi" w:cstheme="majorBidi"/>
                <w:b/>
                <w:bCs/>
                <w:sz w:val="24"/>
                <w:szCs w:val="24"/>
              </w:rPr>
              <w:t>&lt;</w:t>
            </w:r>
            <w:r w:rsidR="006A24C9">
              <w:rPr>
                <w:rFonts w:asciiTheme="majorBidi" w:hAnsiTheme="majorBidi" w:cstheme="majorBidi"/>
                <w:b/>
                <w:bCs/>
                <w:sz w:val="24"/>
                <w:szCs w:val="24"/>
              </w:rPr>
              <w:t xml:space="preserve"> </w:t>
            </w:r>
            <w:r w:rsidRPr="00902A04">
              <w:rPr>
                <w:rFonts w:asciiTheme="majorBidi" w:hAnsiTheme="majorBidi" w:cstheme="majorBidi"/>
                <w:b/>
                <w:bCs/>
                <w:sz w:val="24"/>
                <w:szCs w:val="24"/>
              </w:rPr>
              <w:t>0.001</w:t>
            </w:r>
          </w:p>
        </w:tc>
      </w:tr>
      <w:tr w:rsidR="00E83DE9" w:rsidRPr="00902A04" w:rsidTr="008F6659">
        <w:tc>
          <w:tcPr>
            <w:tcW w:w="3438" w:type="dxa"/>
            <w:vAlign w:val="center"/>
          </w:tcPr>
          <w:p w:rsidR="00E83DE9" w:rsidRPr="00902A04" w:rsidRDefault="00E83DE9" w:rsidP="0013682B">
            <w:pPr>
              <w:bidi w:val="0"/>
              <w:rPr>
                <w:rFonts w:asciiTheme="majorBidi" w:hAnsiTheme="majorBidi" w:cstheme="majorBidi"/>
                <w:b/>
                <w:bCs/>
                <w:sz w:val="24"/>
                <w:szCs w:val="24"/>
              </w:rPr>
            </w:pPr>
            <w:r w:rsidRPr="00902A04">
              <w:rPr>
                <w:rFonts w:asciiTheme="majorBidi" w:hAnsiTheme="majorBidi" w:cstheme="majorBidi"/>
                <w:b/>
                <w:bCs/>
                <w:sz w:val="24"/>
                <w:szCs w:val="24"/>
              </w:rPr>
              <w:t>Vitamin deficiency</w:t>
            </w:r>
          </w:p>
          <w:p w:rsidR="00E83DE9" w:rsidRPr="00902A04" w:rsidRDefault="00E83DE9" w:rsidP="00E83DE9">
            <w:pPr>
              <w:bidi w:val="0"/>
              <w:rPr>
                <w:rFonts w:asciiTheme="majorBidi" w:hAnsiTheme="majorBidi" w:cstheme="majorBidi"/>
                <w:b/>
                <w:bCs/>
                <w:sz w:val="24"/>
                <w:szCs w:val="24"/>
              </w:rPr>
            </w:pPr>
            <w:r w:rsidRPr="00902A04">
              <w:rPr>
                <w:rFonts w:asciiTheme="majorBidi" w:hAnsiTheme="majorBidi" w:cstheme="majorBidi"/>
                <w:b/>
                <w:bCs/>
                <w:sz w:val="24"/>
                <w:szCs w:val="24"/>
              </w:rPr>
              <w:t>Yes 133 (52.6%)</w:t>
            </w:r>
          </w:p>
          <w:p w:rsidR="00E83DE9" w:rsidRPr="00902A04" w:rsidRDefault="00E83DE9" w:rsidP="00E83DE9">
            <w:pPr>
              <w:bidi w:val="0"/>
              <w:rPr>
                <w:rFonts w:asciiTheme="majorBidi" w:hAnsiTheme="majorBidi" w:cstheme="majorBidi"/>
                <w:b/>
                <w:bCs/>
                <w:sz w:val="24"/>
                <w:szCs w:val="24"/>
              </w:rPr>
            </w:pPr>
            <w:r w:rsidRPr="00902A04">
              <w:rPr>
                <w:rFonts w:asciiTheme="majorBidi" w:hAnsiTheme="majorBidi" w:cstheme="majorBidi"/>
                <w:b/>
                <w:bCs/>
                <w:sz w:val="24"/>
                <w:szCs w:val="24"/>
              </w:rPr>
              <w:t>No120 (47.4%)</w:t>
            </w:r>
          </w:p>
        </w:tc>
        <w:tc>
          <w:tcPr>
            <w:tcW w:w="2790" w:type="dxa"/>
            <w:vAlign w:val="center"/>
          </w:tcPr>
          <w:p w:rsidR="00E83DE9" w:rsidRPr="00902A04" w:rsidRDefault="00E83DE9" w:rsidP="00E83DE9">
            <w:pPr>
              <w:bidi w:val="0"/>
              <w:jc w:val="center"/>
              <w:rPr>
                <w:rFonts w:asciiTheme="majorBidi" w:hAnsiTheme="majorBidi" w:cstheme="majorBidi"/>
                <w:sz w:val="24"/>
                <w:szCs w:val="24"/>
              </w:rPr>
            </w:pPr>
            <w:r w:rsidRPr="00902A04">
              <w:rPr>
                <w:rFonts w:asciiTheme="majorBidi" w:hAnsiTheme="majorBidi" w:cstheme="majorBidi"/>
                <w:sz w:val="24"/>
                <w:szCs w:val="24"/>
              </w:rPr>
              <w:t>1.3(1.1-1.7)</w:t>
            </w:r>
          </w:p>
        </w:tc>
        <w:tc>
          <w:tcPr>
            <w:tcW w:w="1710" w:type="dxa"/>
            <w:vAlign w:val="center"/>
          </w:tcPr>
          <w:p w:rsidR="00E83DE9" w:rsidRPr="00902A04" w:rsidRDefault="00E83DE9" w:rsidP="00E83DE9">
            <w:pPr>
              <w:bidi w:val="0"/>
              <w:jc w:val="center"/>
              <w:rPr>
                <w:rFonts w:asciiTheme="majorBidi" w:hAnsiTheme="majorBidi" w:cstheme="majorBidi"/>
                <w:b/>
                <w:bCs/>
                <w:sz w:val="24"/>
                <w:szCs w:val="24"/>
              </w:rPr>
            </w:pPr>
            <w:r w:rsidRPr="00902A04">
              <w:rPr>
                <w:rFonts w:asciiTheme="majorBidi" w:hAnsiTheme="majorBidi" w:cstheme="majorBidi"/>
                <w:b/>
                <w:bCs/>
                <w:sz w:val="24"/>
                <w:szCs w:val="24"/>
              </w:rPr>
              <w:t>0.044</w:t>
            </w:r>
          </w:p>
        </w:tc>
      </w:tr>
      <w:tr w:rsidR="00E83DE9" w:rsidRPr="00902A04" w:rsidTr="008F6659">
        <w:tc>
          <w:tcPr>
            <w:tcW w:w="3438" w:type="dxa"/>
            <w:vAlign w:val="center"/>
          </w:tcPr>
          <w:p w:rsidR="00E83DE9" w:rsidRPr="00902A04" w:rsidRDefault="00E83DE9" w:rsidP="0013682B">
            <w:pPr>
              <w:bidi w:val="0"/>
              <w:rPr>
                <w:rFonts w:asciiTheme="majorBidi" w:hAnsiTheme="majorBidi" w:cstheme="majorBidi"/>
                <w:b/>
                <w:bCs/>
                <w:sz w:val="24"/>
                <w:szCs w:val="24"/>
              </w:rPr>
            </w:pPr>
            <w:r w:rsidRPr="00902A04">
              <w:rPr>
                <w:rFonts w:asciiTheme="majorBidi" w:hAnsiTheme="majorBidi" w:cstheme="majorBidi"/>
                <w:b/>
                <w:bCs/>
                <w:sz w:val="24"/>
                <w:szCs w:val="24"/>
              </w:rPr>
              <w:t>Frequency of common cold</w:t>
            </w:r>
          </w:p>
        </w:tc>
        <w:tc>
          <w:tcPr>
            <w:tcW w:w="2790" w:type="dxa"/>
            <w:vAlign w:val="center"/>
          </w:tcPr>
          <w:p w:rsidR="00E83DE9" w:rsidRPr="00902A04" w:rsidRDefault="00E83DE9" w:rsidP="00E83DE9">
            <w:pPr>
              <w:bidi w:val="0"/>
              <w:jc w:val="center"/>
              <w:rPr>
                <w:rFonts w:asciiTheme="majorBidi" w:hAnsiTheme="majorBidi" w:cstheme="majorBidi"/>
                <w:sz w:val="24"/>
                <w:szCs w:val="24"/>
              </w:rPr>
            </w:pPr>
            <w:r w:rsidRPr="00902A04">
              <w:rPr>
                <w:rFonts w:asciiTheme="majorBidi" w:hAnsiTheme="majorBidi" w:cstheme="majorBidi"/>
                <w:sz w:val="24"/>
                <w:szCs w:val="24"/>
              </w:rPr>
              <w:t>1.2(1.1-1.3)</w:t>
            </w:r>
          </w:p>
        </w:tc>
        <w:tc>
          <w:tcPr>
            <w:tcW w:w="1710" w:type="dxa"/>
            <w:vAlign w:val="center"/>
          </w:tcPr>
          <w:p w:rsidR="00E83DE9" w:rsidRPr="00902A04" w:rsidRDefault="00E83DE9" w:rsidP="00E83DE9">
            <w:pPr>
              <w:bidi w:val="0"/>
              <w:jc w:val="center"/>
              <w:rPr>
                <w:rFonts w:asciiTheme="majorBidi" w:hAnsiTheme="majorBidi" w:cstheme="majorBidi"/>
                <w:b/>
                <w:bCs/>
                <w:sz w:val="24"/>
                <w:szCs w:val="24"/>
              </w:rPr>
            </w:pPr>
            <w:r w:rsidRPr="00902A04">
              <w:rPr>
                <w:rFonts w:asciiTheme="majorBidi" w:hAnsiTheme="majorBidi" w:cstheme="majorBidi"/>
                <w:b/>
                <w:bCs/>
                <w:sz w:val="24"/>
                <w:szCs w:val="24"/>
              </w:rPr>
              <w:t>0.040</w:t>
            </w:r>
          </w:p>
        </w:tc>
      </w:tr>
      <w:tr w:rsidR="00E83DE9" w:rsidRPr="00902A04" w:rsidTr="008F6659">
        <w:tc>
          <w:tcPr>
            <w:tcW w:w="3438" w:type="dxa"/>
            <w:vAlign w:val="center"/>
          </w:tcPr>
          <w:p w:rsidR="00E83DE9" w:rsidRPr="00902A04" w:rsidRDefault="00E83DE9" w:rsidP="0013682B">
            <w:pPr>
              <w:bidi w:val="0"/>
              <w:rPr>
                <w:rFonts w:asciiTheme="majorBidi" w:hAnsiTheme="majorBidi" w:cstheme="majorBidi"/>
                <w:b/>
                <w:bCs/>
                <w:sz w:val="24"/>
                <w:szCs w:val="24"/>
              </w:rPr>
            </w:pPr>
            <w:r w:rsidRPr="00902A04">
              <w:rPr>
                <w:rFonts w:asciiTheme="majorBidi" w:hAnsiTheme="majorBidi" w:cstheme="majorBidi"/>
                <w:b/>
                <w:bCs/>
                <w:sz w:val="24"/>
                <w:szCs w:val="24"/>
              </w:rPr>
              <w:t>Frequency of enteritis</w:t>
            </w:r>
          </w:p>
        </w:tc>
        <w:tc>
          <w:tcPr>
            <w:tcW w:w="2790" w:type="dxa"/>
            <w:vAlign w:val="center"/>
          </w:tcPr>
          <w:p w:rsidR="00E83DE9" w:rsidRPr="00902A04" w:rsidRDefault="00E83DE9" w:rsidP="00E83DE9">
            <w:pPr>
              <w:bidi w:val="0"/>
              <w:jc w:val="center"/>
              <w:rPr>
                <w:rFonts w:asciiTheme="majorBidi" w:hAnsiTheme="majorBidi" w:cstheme="majorBidi"/>
                <w:sz w:val="24"/>
                <w:szCs w:val="24"/>
              </w:rPr>
            </w:pPr>
            <w:r w:rsidRPr="00902A04">
              <w:rPr>
                <w:rFonts w:asciiTheme="majorBidi" w:hAnsiTheme="majorBidi" w:cstheme="majorBidi"/>
                <w:sz w:val="24"/>
                <w:szCs w:val="24"/>
              </w:rPr>
              <w:t>1.3(1.2-1.4)</w:t>
            </w:r>
          </w:p>
        </w:tc>
        <w:tc>
          <w:tcPr>
            <w:tcW w:w="1710" w:type="dxa"/>
            <w:vAlign w:val="center"/>
          </w:tcPr>
          <w:p w:rsidR="00E83DE9" w:rsidRPr="00902A04" w:rsidRDefault="00E83DE9" w:rsidP="00E83DE9">
            <w:pPr>
              <w:bidi w:val="0"/>
              <w:jc w:val="center"/>
              <w:rPr>
                <w:rFonts w:asciiTheme="majorBidi" w:hAnsiTheme="majorBidi" w:cstheme="majorBidi"/>
                <w:b/>
                <w:bCs/>
                <w:sz w:val="24"/>
                <w:szCs w:val="24"/>
              </w:rPr>
            </w:pPr>
            <w:r w:rsidRPr="00902A04">
              <w:rPr>
                <w:rFonts w:asciiTheme="majorBidi" w:hAnsiTheme="majorBidi" w:cstheme="majorBidi"/>
                <w:b/>
                <w:bCs/>
                <w:sz w:val="24"/>
                <w:szCs w:val="24"/>
              </w:rPr>
              <w:t>0.002</w:t>
            </w:r>
          </w:p>
        </w:tc>
      </w:tr>
      <w:tr w:rsidR="00E83DE9" w:rsidRPr="00902A04" w:rsidTr="008F6659">
        <w:tc>
          <w:tcPr>
            <w:tcW w:w="3438" w:type="dxa"/>
            <w:vAlign w:val="center"/>
          </w:tcPr>
          <w:p w:rsidR="00E83DE9" w:rsidRPr="00902A04" w:rsidRDefault="00E83DE9" w:rsidP="0013682B">
            <w:pPr>
              <w:bidi w:val="0"/>
              <w:rPr>
                <w:rFonts w:asciiTheme="majorBidi" w:hAnsiTheme="majorBidi" w:cstheme="majorBidi"/>
                <w:b/>
                <w:bCs/>
                <w:sz w:val="24"/>
                <w:szCs w:val="24"/>
              </w:rPr>
            </w:pPr>
            <w:r w:rsidRPr="00902A04">
              <w:rPr>
                <w:rFonts w:asciiTheme="majorBidi" w:hAnsiTheme="majorBidi" w:cstheme="majorBidi"/>
                <w:b/>
                <w:bCs/>
                <w:sz w:val="24"/>
                <w:szCs w:val="24"/>
              </w:rPr>
              <w:t>BMI</w:t>
            </w:r>
          </w:p>
        </w:tc>
        <w:tc>
          <w:tcPr>
            <w:tcW w:w="2790" w:type="dxa"/>
            <w:vAlign w:val="center"/>
          </w:tcPr>
          <w:p w:rsidR="00E83DE9" w:rsidRPr="00902A04" w:rsidRDefault="00E83DE9" w:rsidP="00E83DE9">
            <w:pPr>
              <w:bidi w:val="0"/>
              <w:jc w:val="center"/>
              <w:rPr>
                <w:rFonts w:asciiTheme="majorBidi" w:hAnsiTheme="majorBidi" w:cstheme="majorBidi"/>
                <w:sz w:val="24"/>
                <w:szCs w:val="24"/>
              </w:rPr>
            </w:pPr>
            <w:r w:rsidRPr="00902A04">
              <w:rPr>
                <w:rFonts w:asciiTheme="majorBidi" w:hAnsiTheme="majorBidi" w:cstheme="majorBidi"/>
                <w:sz w:val="24"/>
                <w:szCs w:val="24"/>
              </w:rPr>
              <w:t>1.2 (1.1-1.3)</w:t>
            </w:r>
          </w:p>
        </w:tc>
        <w:tc>
          <w:tcPr>
            <w:tcW w:w="1710" w:type="dxa"/>
            <w:vAlign w:val="center"/>
          </w:tcPr>
          <w:p w:rsidR="00E83DE9" w:rsidRPr="00902A04" w:rsidRDefault="00E83DE9" w:rsidP="00E83DE9">
            <w:pPr>
              <w:bidi w:val="0"/>
              <w:jc w:val="center"/>
              <w:rPr>
                <w:rFonts w:asciiTheme="majorBidi" w:hAnsiTheme="majorBidi" w:cstheme="majorBidi"/>
                <w:b/>
                <w:bCs/>
                <w:sz w:val="24"/>
                <w:szCs w:val="24"/>
              </w:rPr>
            </w:pPr>
            <w:r w:rsidRPr="00902A04">
              <w:rPr>
                <w:rFonts w:asciiTheme="majorBidi" w:hAnsiTheme="majorBidi" w:cstheme="majorBidi"/>
                <w:b/>
                <w:bCs/>
                <w:sz w:val="24"/>
                <w:szCs w:val="24"/>
              </w:rPr>
              <w:t>&lt;</w:t>
            </w:r>
            <w:r w:rsidR="006A24C9">
              <w:rPr>
                <w:rFonts w:asciiTheme="majorBidi" w:hAnsiTheme="majorBidi" w:cstheme="majorBidi"/>
                <w:b/>
                <w:bCs/>
                <w:sz w:val="24"/>
                <w:szCs w:val="24"/>
              </w:rPr>
              <w:t xml:space="preserve"> </w:t>
            </w:r>
            <w:r w:rsidRPr="00902A04">
              <w:rPr>
                <w:rFonts w:asciiTheme="majorBidi" w:hAnsiTheme="majorBidi" w:cstheme="majorBidi"/>
                <w:b/>
                <w:bCs/>
                <w:sz w:val="24"/>
                <w:szCs w:val="24"/>
              </w:rPr>
              <w:t>0.001</w:t>
            </w:r>
          </w:p>
        </w:tc>
      </w:tr>
    </w:tbl>
    <w:p w:rsidR="00E83DE9" w:rsidRDefault="00E83DE9" w:rsidP="00E83DE9">
      <w:pPr>
        <w:bidi w:val="0"/>
        <w:spacing w:after="0" w:line="360" w:lineRule="auto"/>
        <w:jc w:val="both"/>
        <w:rPr>
          <w:rFonts w:asciiTheme="majorBidi" w:hAnsiTheme="majorBidi" w:cstheme="majorBidi"/>
          <w:sz w:val="24"/>
          <w:szCs w:val="24"/>
        </w:rPr>
      </w:pPr>
    </w:p>
    <w:p w:rsidR="00E83DE9" w:rsidRPr="00902A04" w:rsidRDefault="00E83DE9" w:rsidP="00E83DE9">
      <w:pPr>
        <w:bidi w:val="0"/>
        <w:spacing w:after="0" w:line="360" w:lineRule="auto"/>
        <w:jc w:val="both"/>
        <w:rPr>
          <w:rFonts w:asciiTheme="majorBidi" w:hAnsiTheme="majorBidi" w:cstheme="majorBidi"/>
          <w:sz w:val="24"/>
          <w:szCs w:val="24"/>
        </w:rPr>
      </w:pPr>
    </w:p>
    <w:p w:rsidR="00B634A6" w:rsidRDefault="00B634A6" w:rsidP="00D7695C">
      <w:pPr>
        <w:bidi w:val="0"/>
        <w:spacing w:line="240" w:lineRule="auto"/>
        <w:ind w:left="-142" w:right="-284"/>
        <w:rPr>
          <w:rFonts w:asciiTheme="majorBidi" w:hAnsiTheme="majorBidi" w:cstheme="majorBidi"/>
          <w:b/>
          <w:bCs/>
          <w:sz w:val="24"/>
          <w:szCs w:val="24"/>
        </w:rPr>
      </w:pPr>
    </w:p>
    <w:p w:rsidR="00D7695C" w:rsidRPr="001326A8" w:rsidRDefault="00D7695C" w:rsidP="00B634A6">
      <w:pPr>
        <w:bidi w:val="0"/>
        <w:spacing w:line="240" w:lineRule="auto"/>
        <w:ind w:left="-142" w:right="-284"/>
        <w:rPr>
          <w:rFonts w:asciiTheme="majorBidi" w:hAnsiTheme="majorBidi" w:cstheme="majorBidi"/>
          <w:b/>
          <w:bCs/>
          <w:sz w:val="24"/>
          <w:szCs w:val="24"/>
          <w:rtl/>
        </w:rPr>
      </w:pPr>
      <w:r w:rsidRPr="001326A8">
        <w:rPr>
          <w:rFonts w:asciiTheme="majorBidi" w:hAnsiTheme="majorBidi" w:cstheme="majorBidi"/>
          <w:b/>
          <w:bCs/>
          <w:sz w:val="24"/>
          <w:szCs w:val="24"/>
        </w:rPr>
        <w:t>Table (3</w:t>
      </w:r>
      <w:r w:rsidR="001326A8" w:rsidRPr="001326A8">
        <w:rPr>
          <w:rFonts w:asciiTheme="majorBidi" w:hAnsiTheme="majorBidi" w:cstheme="majorBidi"/>
          <w:b/>
          <w:bCs/>
          <w:sz w:val="24"/>
          <w:szCs w:val="24"/>
        </w:rPr>
        <w:t>):</w:t>
      </w:r>
      <w:r w:rsidRPr="001326A8">
        <w:rPr>
          <w:rFonts w:asciiTheme="majorBidi" w:hAnsiTheme="majorBidi" w:cstheme="majorBidi"/>
          <w:b/>
          <w:bCs/>
          <w:sz w:val="24"/>
          <w:szCs w:val="24"/>
        </w:rPr>
        <w:t xml:space="preserve"> Multivariate logistic regression analysis</w:t>
      </w:r>
      <w:r w:rsidR="001326A8" w:rsidRPr="001326A8">
        <w:rPr>
          <w:rFonts w:asciiTheme="majorBidi" w:hAnsiTheme="majorBidi" w:cstheme="majorBidi"/>
          <w:b/>
          <w:bCs/>
          <w:sz w:val="24"/>
          <w:szCs w:val="24"/>
        </w:rPr>
        <w:t>.</w:t>
      </w:r>
      <w:r w:rsidRPr="001326A8">
        <w:rPr>
          <w:rFonts w:asciiTheme="majorBidi" w:hAnsiTheme="majorBidi" w:cstheme="majorBidi"/>
          <w:b/>
          <w:bCs/>
          <w:sz w:val="24"/>
          <w:szCs w:val="24"/>
        </w:rPr>
        <w:t xml:space="preserve"> </w:t>
      </w:r>
    </w:p>
    <w:p w:rsidR="00D7695C" w:rsidRPr="00902A04" w:rsidRDefault="00D7695C" w:rsidP="00D7695C">
      <w:pPr>
        <w:bidi w:val="0"/>
        <w:spacing w:after="0" w:line="240" w:lineRule="auto"/>
        <w:rPr>
          <w:rFonts w:asciiTheme="majorBidi" w:hAnsiTheme="majorBidi" w:cstheme="majorBidi"/>
          <w:b/>
          <w:bCs/>
          <w:sz w:val="24"/>
          <w:szCs w:val="24"/>
        </w:rPr>
      </w:pPr>
    </w:p>
    <w:tbl>
      <w:tblPr>
        <w:tblStyle w:val="GridTable1Light1"/>
        <w:tblW w:w="8568" w:type="dxa"/>
        <w:tblLook w:val="04A0"/>
      </w:tblPr>
      <w:tblGrid>
        <w:gridCol w:w="4820"/>
        <w:gridCol w:w="2488"/>
        <w:gridCol w:w="1260"/>
      </w:tblGrid>
      <w:tr w:rsidR="00D7695C" w:rsidRPr="00902A04" w:rsidTr="008F6659">
        <w:trPr>
          <w:cnfStyle w:val="100000000000"/>
        </w:trPr>
        <w:tc>
          <w:tcPr>
            <w:cnfStyle w:val="001000000000"/>
            <w:tcW w:w="4820" w:type="dxa"/>
            <w:tcBorders>
              <w:top w:val="single" w:sz="12" w:space="0" w:color="auto"/>
              <w:left w:val="single" w:sz="12" w:space="0" w:color="auto"/>
              <w:right w:val="single" w:sz="12" w:space="0" w:color="auto"/>
            </w:tcBorders>
            <w:shd w:val="clear" w:color="auto" w:fill="A6A6A6" w:themeFill="background1" w:themeFillShade="A6"/>
          </w:tcPr>
          <w:p w:rsidR="00D7695C" w:rsidRPr="00902A04" w:rsidRDefault="00D7695C" w:rsidP="00D7695C">
            <w:pPr>
              <w:bidi w:val="0"/>
              <w:spacing w:line="360" w:lineRule="auto"/>
              <w:jc w:val="center"/>
              <w:rPr>
                <w:rFonts w:asciiTheme="majorBidi" w:hAnsiTheme="majorBidi" w:cstheme="majorBidi"/>
                <w:sz w:val="28"/>
                <w:szCs w:val="28"/>
              </w:rPr>
            </w:pPr>
            <w:r w:rsidRPr="00902A04">
              <w:rPr>
                <w:rFonts w:asciiTheme="majorBidi" w:hAnsiTheme="majorBidi" w:cstheme="majorBidi"/>
                <w:sz w:val="28"/>
                <w:szCs w:val="28"/>
              </w:rPr>
              <w:t xml:space="preserve">Characteristics </w:t>
            </w:r>
          </w:p>
        </w:tc>
        <w:tc>
          <w:tcPr>
            <w:tcW w:w="2488" w:type="dxa"/>
            <w:tcBorders>
              <w:top w:val="single" w:sz="12" w:space="0" w:color="auto"/>
              <w:left w:val="single" w:sz="12" w:space="0" w:color="auto"/>
              <w:right w:val="single" w:sz="12" w:space="0" w:color="auto"/>
            </w:tcBorders>
            <w:shd w:val="clear" w:color="auto" w:fill="A6A6A6" w:themeFill="background1" w:themeFillShade="A6"/>
          </w:tcPr>
          <w:p w:rsidR="00D7695C" w:rsidRPr="00902A04" w:rsidRDefault="00D7695C" w:rsidP="00D7695C">
            <w:pPr>
              <w:bidi w:val="0"/>
              <w:spacing w:line="360" w:lineRule="auto"/>
              <w:jc w:val="center"/>
              <w:cnfStyle w:val="100000000000"/>
              <w:rPr>
                <w:rFonts w:asciiTheme="majorBidi" w:hAnsiTheme="majorBidi" w:cstheme="majorBidi"/>
                <w:sz w:val="28"/>
                <w:szCs w:val="28"/>
              </w:rPr>
            </w:pPr>
            <w:r w:rsidRPr="00902A04">
              <w:rPr>
                <w:rFonts w:asciiTheme="majorBidi" w:hAnsiTheme="majorBidi" w:cstheme="majorBidi"/>
                <w:sz w:val="24"/>
                <w:szCs w:val="24"/>
              </w:rPr>
              <w:t xml:space="preserve">Adjusted OR (CI </w:t>
            </w:r>
            <w:r w:rsidRPr="00902A04">
              <w:rPr>
                <w:rFonts w:asciiTheme="majorBidi" w:hAnsiTheme="majorBidi" w:cstheme="majorBidi"/>
                <w:sz w:val="24"/>
                <w:szCs w:val="24"/>
                <w:vertAlign w:val="subscript"/>
              </w:rPr>
              <w:t>95%</w:t>
            </w:r>
            <w:r w:rsidRPr="00902A04">
              <w:rPr>
                <w:rFonts w:asciiTheme="majorBidi" w:hAnsiTheme="majorBidi" w:cstheme="majorBidi"/>
                <w:sz w:val="24"/>
                <w:szCs w:val="24"/>
              </w:rPr>
              <w:t>)</w:t>
            </w:r>
          </w:p>
        </w:tc>
        <w:tc>
          <w:tcPr>
            <w:tcW w:w="1260" w:type="dxa"/>
            <w:tcBorders>
              <w:top w:val="single" w:sz="12" w:space="0" w:color="auto"/>
              <w:left w:val="single" w:sz="12" w:space="0" w:color="auto"/>
              <w:right w:val="single" w:sz="12" w:space="0" w:color="auto"/>
            </w:tcBorders>
            <w:shd w:val="clear" w:color="auto" w:fill="A6A6A6" w:themeFill="background1" w:themeFillShade="A6"/>
          </w:tcPr>
          <w:p w:rsidR="00D7695C" w:rsidRPr="00902A04" w:rsidRDefault="00D7695C" w:rsidP="00D7695C">
            <w:pPr>
              <w:bidi w:val="0"/>
              <w:spacing w:line="360" w:lineRule="auto"/>
              <w:ind w:left="-109"/>
              <w:jc w:val="center"/>
              <w:cnfStyle w:val="100000000000"/>
              <w:rPr>
                <w:rFonts w:asciiTheme="majorBidi" w:hAnsiTheme="majorBidi" w:cstheme="majorBidi"/>
                <w:sz w:val="28"/>
                <w:szCs w:val="28"/>
              </w:rPr>
            </w:pPr>
            <w:r w:rsidRPr="00902A04">
              <w:rPr>
                <w:rFonts w:asciiTheme="majorBidi" w:hAnsiTheme="majorBidi" w:cstheme="majorBidi"/>
                <w:sz w:val="28"/>
                <w:szCs w:val="28"/>
              </w:rPr>
              <w:t>P - value</w:t>
            </w:r>
          </w:p>
        </w:tc>
      </w:tr>
      <w:tr w:rsidR="00D7695C" w:rsidRPr="00902A04" w:rsidTr="008F6659">
        <w:trPr>
          <w:trHeight w:val="226"/>
        </w:trPr>
        <w:tc>
          <w:tcPr>
            <w:cnfStyle w:val="001000000000"/>
            <w:tcW w:w="4820" w:type="dxa"/>
            <w:tcBorders>
              <w:left w:val="single" w:sz="12" w:space="0" w:color="auto"/>
              <w:bottom w:val="single" w:sz="6" w:space="0" w:color="auto"/>
              <w:right w:val="single" w:sz="12" w:space="0" w:color="auto"/>
            </w:tcBorders>
          </w:tcPr>
          <w:p w:rsidR="00D7695C" w:rsidRPr="006A24C9" w:rsidRDefault="00D7695C" w:rsidP="00D7695C">
            <w:pPr>
              <w:bidi w:val="0"/>
              <w:rPr>
                <w:rFonts w:asciiTheme="majorBidi" w:hAnsiTheme="majorBidi" w:cstheme="majorBidi"/>
                <w:sz w:val="24"/>
                <w:szCs w:val="24"/>
              </w:rPr>
            </w:pPr>
            <w:r w:rsidRPr="006A24C9">
              <w:rPr>
                <w:rFonts w:asciiTheme="majorBidi" w:hAnsiTheme="majorBidi" w:cstheme="majorBidi"/>
                <w:sz w:val="24"/>
                <w:szCs w:val="24"/>
              </w:rPr>
              <w:t>Parasite infestation</w:t>
            </w:r>
          </w:p>
        </w:tc>
        <w:tc>
          <w:tcPr>
            <w:tcW w:w="2488" w:type="dxa"/>
            <w:tcBorders>
              <w:left w:val="single" w:sz="12" w:space="0" w:color="auto"/>
              <w:bottom w:val="single" w:sz="6" w:space="0" w:color="auto"/>
              <w:right w:val="single" w:sz="12" w:space="0" w:color="auto"/>
            </w:tcBorders>
          </w:tcPr>
          <w:p w:rsidR="00D7695C" w:rsidRPr="00902A04" w:rsidRDefault="00D7695C" w:rsidP="00D7695C">
            <w:pPr>
              <w:bidi w:val="0"/>
              <w:jc w:val="center"/>
              <w:cnfStyle w:val="000000000000"/>
              <w:rPr>
                <w:rFonts w:asciiTheme="majorBidi" w:hAnsiTheme="majorBidi" w:cstheme="majorBidi"/>
                <w:b/>
                <w:bCs/>
                <w:sz w:val="24"/>
                <w:szCs w:val="24"/>
              </w:rPr>
            </w:pPr>
            <w:r w:rsidRPr="00902A04">
              <w:rPr>
                <w:rFonts w:asciiTheme="majorBidi" w:hAnsiTheme="majorBidi" w:cstheme="majorBidi"/>
                <w:b/>
                <w:bCs/>
                <w:sz w:val="24"/>
                <w:szCs w:val="24"/>
              </w:rPr>
              <w:t>1.8</w:t>
            </w:r>
            <w:r w:rsidR="006A24C9">
              <w:rPr>
                <w:rFonts w:asciiTheme="majorBidi" w:hAnsiTheme="majorBidi" w:cstheme="majorBidi"/>
                <w:b/>
                <w:bCs/>
                <w:sz w:val="24"/>
                <w:szCs w:val="24"/>
              </w:rPr>
              <w:t xml:space="preserve"> </w:t>
            </w:r>
            <w:r w:rsidRPr="00902A04">
              <w:rPr>
                <w:rFonts w:asciiTheme="majorBidi" w:hAnsiTheme="majorBidi" w:cstheme="majorBidi"/>
                <w:b/>
                <w:bCs/>
                <w:sz w:val="24"/>
                <w:szCs w:val="24"/>
              </w:rPr>
              <w:t>(1.3-2.5)</w:t>
            </w:r>
          </w:p>
        </w:tc>
        <w:tc>
          <w:tcPr>
            <w:tcW w:w="1260" w:type="dxa"/>
            <w:tcBorders>
              <w:left w:val="single" w:sz="12" w:space="0" w:color="auto"/>
              <w:bottom w:val="single" w:sz="6" w:space="0" w:color="auto"/>
              <w:right w:val="single" w:sz="12" w:space="0" w:color="auto"/>
            </w:tcBorders>
          </w:tcPr>
          <w:p w:rsidR="00D7695C" w:rsidRPr="00902A04" w:rsidRDefault="00D7695C" w:rsidP="00D7695C">
            <w:pPr>
              <w:bidi w:val="0"/>
              <w:jc w:val="center"/>
              <w:cnfStyle w:val="000000000000"/>
              <w:rPr>
                <w:rFonts w:asciiTheme="majorBidi" w:hAnsiTheme="majorBidi" w:cstheme="majorBidi"/>
                <w:b/>
                <w:bCs/>
                <w:sz w:val="24"/>
                <w:szCs w:val="24"/>
              </w:rPr>
            </w:pPr>
            <w:r w:rsidRPr="00902A04">
              <w:rPr>
                <w:rFonts w:asciiTheme="majorBidi" w:hAnsiTheme="majorBidi" w:cstheme="majorBidi"/>
                <w:b/>
                <w:bCs/>
                <w:sz w:val="24"/>
                <w:szCs w:val="24"/>
              </w:rPr>
              <w:t>&lt;</w:t>
            </w:r>
            <w:r w:rsidR="006A24C9">
              <w:rPr>
                <w:rFonts w:asciiTheme="majorBidi" w:hAnsiTheme="majorBidi" w:cstheme="majorBidi"/>
                <w:b/>
                <w:bCs/>
                <w:sz w:val="24"/>
                <w:szCs w:val="24"/>
              </w:rPr>
              <w:t xml:space="preserve"> </w:t>
            </w:r>
            <w:r w:rsidRPr="00902A04">
              <w:rPr>
                <w:rFonts w:asciiTheme="majorBidi" w:hAnsiTheme="majorBidi" w:cstheme="majorBidi"/>
                <w:b/>
                <w:bCs/>
                <w:sz w:val="24"/>
                <w:szCs w:val="24"/>
              </w:rPr>
              <w:t>0.001</w:t>
            </w:r>
          </w:p>
        </w:tc>
      </w:tr>
      <w:tr w:rsidR="00D7695C" w:rsidRPr="00902A04" w:rsidTr="008F6659">
        <w:trPr>
          <w:trHeight w:val="226"/>
        </w:trPr>
        <w:tc>
          <w:tcPr>
            <w:cnfStyle w:val="001000000000"/>
            <w:tcW w:w="4820" w:type="dxa"/>
            <w:tcBorders>
              <w:left w:val="single" w:sz="12" w:space="0" w:color="auto"/>
              <w:bottom w:val="single" w:sz="6" w:space="0" w:color="auto"/>
              <w:right w:val="single" w:sz="12" w:space="0" w:color="auto"/>
            </w:tcBorders>
          </w:tcPr>
          <w:p w:rsidR="00D7695C" w:rsidRPr="006A24C9" w:rsidRDefault="00D7695C" w:rsidP="00D7695C">
            <w:pPr>
              <w:bidi w:val="0"/>
              <w:rPr>
                <w:rFonts w:asciiTheme="majorBidi" w:hAnsiTheme="majorBidi" w:cstheme="majorBidi"/>
                <w:sz w:val="24"/>
                <w:szCs w:val="24"/>
              </w:rPr>
            </w:pPr>
            <w:r w:rsidRPr="006A24C9">
              <w:rPr>
                <w:rFonts w:asciiTheme="majorBidi" w:hAnsiTheme="majorBidi" w:cstheme="majorBidi"/>
                <w:sz w:val="24"/>
                <w:szCs w:val="24"/>
              </w:rPr>
              <w:t>Anemia</w:t>
            </w:r>
          </w:p>
        </w:tc>
        <w:tc>
          <w:tcPr>
            <w:tcW w:w="2488" w:type="dxa"/>
            <w:tcBorders>
              <w:left w:val="single" w:sz="12" w:space="0" w:color="auto"/>
              <w:bottom w:val="single" w:sz="6" w:space="0" w:color="auto"/>
              <w:right w:val="single" w:sz="12" w:space="0" w:color="auto"/>
            </w:tcBorders>
          </w:tcPr>
          <w:p w:rsidR="00D7695C" w:rsidRPr="00902A04" w:rsidRDefault="00D7695C" w:rsidP="00D7695C">
            <w:pPr>
              <w:bidi w:val="0"/>
              <w:jc w:val="center"/>
              <w:cnfStyle w:val="000000000000"/>
              <w:rPr>
                <w:rFonts w:asciiTheme="majorBidi" w:hAnsiTheme="majorBidi" w:cstheme="majorBidi"/>
                <w:b/>
                <w:bCs/>
                <w:sz w:val="24"/>
                <w:szCs w:val="24"/>
              </w:rPr>
            </w:pPr>
            <w:r w:rsidRPr="00902A04">
              <w:rPr>
                <w:rFonts w:asciiTheme="majorBidi" w:hAnsiTheme="majorBidi" w:cstheme="majorBidi"/>
                <w:b/>
                <w:bCs/>
                <w:sz w:val="24"/>
                <w:szCs w:val="24"/>
              </w:rPr>
              <w:t>1.7 (1.3-2.7)</w:t>
            </w:r>
          </w:p>
        </w:tc>
        <w:tc>
          <w:tcPr>
            <w:tcW w:w="1260" w:type="dxa"/>
            <w:tcBorders>
              <w:left w:val="single" w:sz="12" w:space="0" w:color="auto"/>
              <w:bottom w:val="single" w:sz="6" w:space="0" w:color="auto"/>
              <w:right w:val="single" w:sz="12" w:space="0" w:color="auto"/>
            </w:tcBorders>
          </w:tcPr>
          <w:p w:rsidR="00D7695C" w:rsidRPr="00902A04" w:rsidRDefault="00D7695C" w:rsidP="00D7695C">
            <w:pPr>
              <w:bidi w:val="0"/>
              <w:jc w:val="center"/>
              <w:cnfStyle w:val="000000000000"/>
              <w:rPr>
                <w:rFonts w:asciiTheme="majorBidi" w:hAnsiTheme="majorBidi" w:cstheme="majorBidi"/>
                <w:b/>
                <w:bCs/>
                <w:sz w:val="24"/>
                <w:szCs w:val="24"/>
              </w:rPr>
            </w:pPr>
            <w:r w:rsidRPr="00902A04">
              <w:rPr>
                <w:rFonts w:asciiTheme="majorBidi" w:hAnsiTheme="majorBidi" w:cstheme="majorBidi"/>
                <w:b/>
                <w:bCs/>
                <w:sz w:val="24"/>
                <w:szCs w:val="24"/>
              </w:rPr>
              <w:t>&lt;</w:t>
            </w:r>
            <w:r w:rsidR="006A24C9">
              <w:rPr>
                <w:rFonts w:asciiTheme="majorBidi" w:hAnsiTheme="majorBidi" w:cstheme="majorBidi"/>
                <w:b/>
                <w:bCs/>
                <w:sz w:val="24"/>
                <w:szCs w:val="24"/>
              </w:rPr>
              <w:t xml:space="preserve"> </w:t>
            </w:r>
            <w:r w:rsidRPr="00902A04">
              <w:rPr>
                <w:rFonts w:asciiTheme="majorBidi" w:hAnsiTheme="majorBidi" w:cstheme="majorBidi"/>
                <w:b/>
                <w:bCs/>
                <w:sz w:val="24"/>
                <w:szCs w:val="24"/>
              </w:rPr>
              <w:t>0.001</w:t>
            </w:r>
          </w:p>
        </w:tc>
      </w:tr>
      <w:tr w:rsidR="00D7695C" w:rsidRPr="00902A04" w:rsidTr="008F6659">
        <w:trPr>
          <w:trHeight w:val="255"/>
        </w:trPr>
        <w:tc>
          <w:tcPr>
            <w:cnfStyle w:val="001000000000"/>
            <w:tcW w:w="4820" w:type="dxa"/>
            <w:tcBorders>
              <w:top w:val="single" w:sz="6" w:space="0" w:color="auto"/>
              <w:left w:val="single" w:sz="12" w:space="0" w:color="auto"/>
              <w:bottom w:val="single" w:sz="6" w:space="0" w:color="auto"/>
              <w:right w:val="single" w:sz="12" w:space="0" w:color="auto"/>
            </w:tcBorders>
          </w:tcPr>
          <w:p w:rsidR="00D7695C" w:rsidRPr="006A24C9" w:rsidRDefault="00D7695C" w:rsidP="00D7695C">
            <w:pPr>
              <w:autoSpaceDE w:val="0"/>
              <w:autoSpaceDN w:val="0"/>
              <w:bidi w:val="0"/>
              <w:adjustRightInd w:val="0"/>
              <w:spacing w:line="360" w:lineRule="auto"/>
              <w:rPr>
                <w:rFonts w:asciiTheme="majorBidi" w:hAnsiTheme="majorBidi" w:cstheme="majorBidi"/>
                <w:sz w:val="24"/>
                <w:szCs w:val="24"/>
              </w:rPr>
            </w:pPr>
            <w:r w:rsidRPr="006A24C9">
              <w:rPr>
                <w:rFonts w:asciiTheme="majorBidi" w:hAnsiTheme="majorBidi" w:cstheme="majorBidi"/>
                <w:sz w:val="24"/>
                <w:szCs w:val="24"/>
              </w:rPr>
              <w:t>BMI</w:t>
            </w:r>
          </w:p>
        </w:tc>
        <w:tc>
          <w:tcPr>
            <w:tcW w:w="2488" w:type="dxa"/>
            <w:tcBorders>
              <w:top w:val="single" w:sz="6" w:space="0" w:color="auto"/>
              <w:left w:val="single" w:sz="12" w:space="0" w:color="auto"/>
              <w:bottom w:val="single" w:sz="6" w:space="0" w:color="auto"/>
              <w:right w:val="single" w:sz="12" w:space="0" w:color="auto"/>
            </w:tcBorders>
          </w:tcPr>
          <w:p w:rsidR="00D7695C" w:rsidRPr="00902A04" w:rsidRDefault="00D7695C" w:rsidP="00D7695C">
            <w:pPr>
              <w:bidi w:val="0"/>
              <w:jc w:val="center"/>
              <w:cnfStyle w:val="000000000000"/>
              <w:rPr>
                <w:rFonts w:asciiTheme="majorBidi" w:hAnsiTheme="majorBidi" w:cstheme="majorBidi"/>
                <w:b/>
                <w:bCs/>
                <w:sz w:val="24"/>
                <w:szCs w:val="24"/>
              </w:rPr>
            </w:pPr>
            <w:r w:rsidRPr="00902A04">
              <w:rPr>
                <w:rFonts w:asciiTheme="majorBidi" w:hAnsiTheme="majorBidi" w:cstheme="majorBidi"/>
                <w:b/>
                <w:bCs/>
                <w:sz w:val="24"/>
                <w:szCs w:val="24"/>
              </w:rPr>
              <w:t>1.2</w:t>
            </w:r>
            <w:r w:rsidR="006A24C9">
              <w:rPr>
                <w:rFonts w:asciiTheme="majorBidi" w:hAnsiTheme="majorBidi" w:cstheme="majorBidi"/>
                <w:b/>
                <w:bCs/>
                <w:sz w:val="24"/>
                <w:szCs w:val="24"/>
              </w:rPr>
              <w:t xml:space="preserve"> </w:t>
            </w:r>
            <w:r w:rsidRPr="00902A04">
              <w:rPr>
                <w:rFonts w:asciiTheme="majorBidi" w:hAnsiTheme="majorBidi" w:cstheme="majorBidi"/>
                <w:b/>
                <w:bCs/>
                <w:sz w:val="24"/>
                <w:szCs w:val="24"/>
              </w:rPr>
              <w:t>(1.1-1.3)</w:t>
            </w:r>
          </w:p>
        </w:tc>
        <w:tc>
          <w:tcPr>
            <w:tcW w:w="1260" w:type="dxa"/>
            <w:tcBorders>
              <w:top w:val="single" w:sz="6" w:space="0" w:color="auto"/>
              <w:left w:val="single" w:sz="12" w:space="0" w:color="auto"/>
              <w:bottom w:val="single" w:sz="6" w:space="0" w:color="auto"/>
              <w:right w:val="single" w:sz="12" w:space="0" w:color="auto"/>
            </w:tcBorders>
          </w:tcPr>
          <w:p w:rsidR="00D7695C" w:rsidRPr="00902A04" w:rsidRDefault="00D7695C" w:rsidP="00D7695C">
            <w:pPr>
              <w:bidi w:val="0"/>
              <w:jc w:val="center"/>
              <w:cnfStyle w:val="000000000000"/>
              <w:rPr>
                <w:rFonts w:asciiTheme="majorBidi" w:hAnsiTheme="majorBidi" w:cstheme="majorBidi"/>
                <w:b/>
                <w:bCs/>
                <w:sz w:val="24"/>
                <w:szCs w:val="24"/>
              </w:rPr>
            </w:pPr>
            <w:r w:rsidRPr="00902A04">
              <w:rPr>
                <w:rFonts w:asciiTheme="majorBidi" w:hAnsiTheme="majorBidi" w:cstheme="majorBidi"/>
                <w:b/>
                <w:bCs/>
                <w:sz w:val="24"/>
                <w:szCs w:val="24"/>
              </w:rPr>
              <w:t>&lt;</w:t>
            </w:r>
            <w:r w:rsidR="006A24C9">
              <w:rPr>
                <w:rFonts w:asciiTheme="majorBidi" w:hAnsiTheme="majorBidi" w:cstheme="majorBidi"/>
                <w:b/>
                <w:bCs/>
                <w:sz w:val="24"/>
                <w:szCs w:val="24"/>
              </w:rPr>
              <w:t xml:space="preserve"> </w:t>
            </w:r>
            <w:r w:rsidRPr="00902A04">
              <w:rPr>
                <w:rFonts w:asciiTheme="majorBidi" w:hAnsiTheme="majorBidi" w:cstheme="majorBidi"/>
                <w:b/>
                <w:bCs/>
                <w:sz w:val="24"/>
                <w:szCs w:val="24"/>
              </w:rPr>
              <w:t>0.001</w:t>
            </w:r>
          </w:p>
        </w:tc>
      </w:tr>
      <w:tr w:rsidR="00D7695C" w:rsidRPr="00902A04" w:rsidTr="008F6659">
        <w:trPr>
          <w:trHeight w:val="300"/>
        </w:trPr>
        <w:tc>
          <w:tcPr>
            <w:cnfStyle w:val="001000000000"/>
            <w:tcW w:w="4820" w:type="dxa"/>
            <w:tcBorders>
              <w:top w:val="single" w:sz="6" w:space="0" w:color="auto"/>
              <w:left w:val="single" w:sz="12" w:space="0" w:color="auto"/>
              <w:bottom w:val="single" w:sz="6" w:space="0" w:color="auto"/>
              <w:right w:val="single" w:sz="12" w:space="0" w:color="auto"/>
            </w:tcBorders>
          </w:tcPr>
          <w:p w:rsidR="00D7695C" w:rsidRPr="006A24C9" w:rsidRDefault="00D7695C" w:rsidP="00D7695C">
            <w:pPr>
              <w:autoSpaceDE w:val="0"/>
              <w:autoSpaceDN w:val="0"/>
              <w:bidi w:val="0"/>
              <w:adjustRightInd w:val="0"/>
              <w:spacing w:line="360" w:lineRule="auto"/>
              <w:rPr>
                <w:rFonts w:asciiTheme="majorBidi" w:hAnsiTheme="majorBidi" w:cstheme="majorBidi"/>
                <w:sz w:val="24"/>
                <w:szCs w:val="24"/>
              </w:rPr>
            </w:pPr>
            <w:r w:rsidRPr="006A24C9">
              <w:rPr>
                <w:rFonts w:asciiTheme="majorBidi" w:hAnsiTheme="majorBidi" w:cstheme="majorBidi"/>
                <w:sz w:val="24"/>
                <w:szCs w:val="24"/>
              </w:rPr>
              <w:t>Frequency of enteritis</w:t>
            </w:r>
          </w:p>
        </w:tc>
        <w:tc>
          <w:tcPr>
            <w:tcW w:w="2488" w:type="dxa"/>
            <w:tcBorders>
              <w:top w:val="single" w:sz="6" w:space="0" w:color="auto"/>
              <w:left w:val="single" w:sz="12" w:space="0" w:color="auto"/>
              <w:bottom w:val="single" w:sz="6" w:space="0" w:color="auto"/>
              <w:right w:val="single" w:sz="12" w:space="0" w:color="auto"/>
            </w:tcBorders>
          </w:tcPr>
          <w:p w:rsidR="00D7695C" w:rsidRPr="00902A04" w:rsidRDefault="00D7695C" w:rsidP="00D7695C">
            <w:pPr>
              <w:bidi w:val="0"/>
              <w:jc w:val="center"/>
              <w:cnfStyle w:val="000000000000"/>
              <w:rPr>
                <w:rFonts w:asciiTheme="majorBidi" w:hAnsiTheme="majorBidi" w:cstheme="majorBidi"/>
                <w:b/>
                <w:bCs/>
                <w:sz w:val="24"/>
                <w:szCs w:val="24"/>
              </w:rPr>
            </w:pPr>
            <w:r w:rsidRPr="00902A04">
              <w:rPr>
                <w:rFonts w:asciiTheme="majorBidi" w:hAnsiTheme="majorBidi" w:cstheme="majorBidi"/>
                <w:b/>
                <w:bCs/>
                <w:sz w:val="24"/>
                <w:szCs w:val="24"/>
              </w:rPr>
              <w:t>1.1</w:t>
            </w:r>
            <w:r w:rsidR="006A24C9">
              <w:rPr>
                <w:rFonts w:asciiTheme="majorBidi" w:hAnsiTheme="majorBidi" w:cstheme="majorBidi"/>
                <w:b/>
                <w:bCs/>
                <w:sz w:val="24"/>
                <w:szCs w:val="24"/>
              </w:rPr>
              <w:t xml:space="preserve"> </w:t>
            </w:r>
            <w:r w:rsidRPr="00902A04">
              <w:rPr>
                <w:rFonts w:asciiTheme="majorBidi" w:hAnsiTheme="majorBidi" w:cstheme="majorBidi"/>
                <w:b/>
                <w:bCs/>
                <w:sz w:val="24"/>
                <w:szCs w:val="24"/>
              </w:rPr>
              <w:t>(1.06-1.2)</w:t>
            </w:r>
          </w:p>
        </w:tc>
        <w:tc>
          <w:tcPr>
            <w:tcW w:w="1260" w:type="dxa"/>
            <w:tcBorders>
              <w:top w:val="single" w:sz="6" w:space="0" w:color="auto"/>
              <w:left w:val="single" w:sz="12" w:space="0" w:color="auto"/>
              <w:bottom w:val="single" w:sz="6" w:space="0" w:color="auto"/>
              <w:right w:val="single" w:sz="12" w:space="0" w:color="auto"/>
            </w:tcBorders>
          </w:tcPr>
          <w:p w:rsidR="00D7695C" w:rsidRPr="00902A04" w:rsidRDefault="00D7695C" w:rsidP="00D7695C">
            <w:pPr>
              <w:bidi w:val="0"/>
              <w:jc w:val="center"/>
              <w:cnfStyle w:val="000000000000"/>
              <w:rPr>
                <w:rFonts w:asciiTheme="majorBidi" w:hAnsiTheme="majorBidi" w:cstheme="majorBidi"/>
                <w:b/>
                <w:bCs/>
                <w:sz w:val="24"/>
                <w:szCs w:val="24"/>
              </w:rPr>
            </w:pPr>
            <w:r w:rsidRPr="00902A04">
              <w:rPr>
                <w:rFonts w:asciiTheme="majorBidi" w:hAnsiTheme="majorBidi" w:cstheme="majorBidi"/>
                <w:b/>
                <w:bCs/>
                <w:sz w:val="24"/>
                <w:szCs w:val="24"/>
              </w:rPr>
              <w:t>0.003</w:t>
            </w:r>
          </w:p>
        </w:tc>
      </w:tr>
      <w:tr w:rsidR="00D7695C" w:rsidRPr="00902A04" w:rsidTr="008F6659">
        <w:trPr>
          <w:trHeight w:val="330"/>
        </w:trPr>
        <w:tc>
          <w:tcPr>
            <w:cnfStyle w:val="001000000000"/>
            <w:tcW w:w="4820" w:type="dxa"/>
            <w:tcBorders>
              <w:top w:val="single" w:sz="6" w:space="0" w:color="auto"/>
              <w:left w:val="single" w:sz="12" w:space="0" w:color="auto"/>
              <w:bottom w:val="single" w:sz="6" w:space="0" w:color="auto"/>
              <w:right w:val="single" w:sz="12" w:space="0" w:color="auto"/>
            </w:tcBorders>
          </w:tcPr>
          <w:p w:rsidR="00D7695C" w:rsidRPr="006A24C9" w:rsidRDefault="00D7695C" w:rsidP="00D7695C">
            <w:pPr>
              <w:bidi w:val="0"/>
              <w:rPr>
                <w:rFonts w:asciiTheme="majorBidi" w:hAnsiTheme="majorBidi" w:cstheme="majorBidi"/>
                <w:sz w:val="24"/>
                <w:szCs w:val="24"/>
              </w:rPr>
            </w:pPr>
            <w:r w:rsidRPr="006A24C9">
              <w:rPr>
                <w:rFonts w:asciiTheme="majorBidi" w:hAnsiTheme="majorBidi" w:cstheme="majorBidi"/>
                <w:sz w:val="24"/>
                <w:szCs w:val="24"/>
              </w:rPr>
              <w:t>Familial short stature</w:t>
            </w:r>
          </w:p>
        </w:tc>
        <w:tc>
          <w:tcPr>
            <w:tcW w:w="2488" w:type="dxa"/>
            <w:tcBorders>
              <w:top w:val="single" w:sz="6" w:space="0" w:color="auto"/>
              <w:left w:val="single" w:sz="12" w:space="0" w:color="auto"/>
              <w:bottom w:val="single" w:sz="6" w:space="0" w:color="auto"/>
              <w:right w:val="single" w:sz="12" w:space="0" w:color="auto"/>
            </w:tcBorders>
          </w:tcPr>
          <w:p w:rsidR="00D7695C" w:rsidRPr="00902A04" w:rsidRDefault="00D7695C" w:rsidP="00D7695C">
            <w:pPr>
              <w:bidi w:val="0"/>
              <w:jc w:val="center"/>
              <w:cnfStyle w:val="000000000000"/>
              <w:rPr>
                <w:rFonts w:asciiTheme="majorBidi" w:hAnsiTheme="majorBidi" w:cstheme="majorBidi"/>
                <w:b/>
                <w:bCs/>
                <w:sz w:val="24"/>
                <w:szCs w:val="24"/>
              </w:rPr>
            </w:pPr>
            <w:r w:rsidRPr="00902A04">
              <w:rPr>
                <w:rFonts w:asciiTheme="majorBidi" w:hAnsiTheme="majorBidi" w:cstheme="majorBidi"/>
                <w:b/>
                <w:bCs/>
                <w:sz w:val="24"/>
                <w:szCs w:val="24"/>
              </w:rPr>
              <w:t>1.5</w:t>
            </w:r>
            <w:r w:rsidR="006A24C9">
              <w:rPr>
                <w:rFonts w:asciiTheme="majorBidi" w:hAnsiTheme="majorBidi" w:cstheme="majorBidi"/>
                <w:b/>
                <w:bCs/>
                <w:sz w:val="24"/>
                <w:szCs w:val="24"/>
              </w:rPr>
              <w:t xml:space="preserve"> </w:t>
            </w:r>
            <w:r w:rsidRPr="00902A04">
              <w:rPr>
                <w:rFonts w:asciiTheme="majorBidi" w:hAnsiTheme="majorBidi" w:cstheme="majorBidi"/>
                <w:b/>
                <w:bCs/>
                <w:sz w:val="24"/>
                <w:szCs w:val="24"/>
              </w:rPr>
              <w:t>(1.2-2.1)</w:t>
            </w:r>
          </w:p>
        </w:tc>
        <w:tc>
          <w:tcPr>
            <w:tcW w:w="1260" w:type="dxa"/>
            <w:tcBorders>
              <w:top w:val="single" w:sz="6" w:space="0" w:color="auto"/>
              <w:left w:val="single" w:sz="12" w:space="0" w:color="auto"/>
              <w:bottom w:val="single" w:sz="6" w:space="0" w:color="auto"/>
              <w:right w:val="single" w:sz="12" w:space="0" w:color="auto"/>
            </w:tcBorders>
          </w:tcPr>
          <w:p w:rsidR="00D7695C" w:rsidRPr="00902A04" w:rsidRDefault="00D7695C" w:rsidP="00D7695C">
            <w:pPr>
              <w:bidi w:val="0"/>
              <w:jc w:val="center"/>
              <w:cnfStyle w:val="000000000000"/>
              <w:rPr>
                <w:rFonts w:asciiTheme="majorBidi" w:hAnsiTheme="majorBidi" w:cstheme="majorBidi"/>
                <w:b/>
                <w:bCs/>
                <w:sz w:val="24"/>
                <w:szCs w:val="24"/>
              </w:rPr>
            </w:pPr>
            <w:r w:rsidRPr="00902A04">
              <w:rPr>
                <w:rFonts w:asciiTheme="majorBidi" w:hAnsiTheme="majorBidi" w:cstheme="majorBidi"/>
                <w:b/>
                <w:bCs/>
                <w:sz w:val="24"/>
                <w:szCs w:val="24"/>
              </w:rPr>
              <w:t>0.004</w:t>
            </w:r>
          </w:p>
        </w:tc>
      </w:tr>
      <w:tr w:rsidR="00D7695C" w:rsidRPr="00902A04" w:rsidTr="008F6659">
        <w:trPr>
          <w:trHeight w:val="315"/>
        </w:trPr>
        <w:tc>
          <w:tcPr>
            <w:cnfStyle w:val="001000000000"/>
            <w:tcW w:w="4820" w:type="dxa"/>
            <w:tcBorders>
              <w:top w:val="single" w:sz="6" w:space="0" w:color="auto"/>
              <w:left w:val="single" w:sz="12" w:space="0" w:color="auto"/>
              <w:bottom w:val="single" w:sz="6" w:space="0" w:color="auto"/>
              <w:right w:val="single" w:sz="12" w:space="0" w:color="auto"/>
            </w:tcBorders>
          </w:tcPr>
          <w:p w:rsidR="00D7695C" w:rsidRPr="006A24C9" w:rsidRDefault="00D7695C" w:rsidP="00D7695C">
            <w:pPr>
              <w:autoSpaceDE w:val="0"/>
              <w:autoSpaceDN w:val="0"/>
              <w:bidi w:val="0"/>
              <w:adjustRightInd w:val="0"/>
              <w:spacing w:line="360" w:lineRule="auto"/>
              <w:rPr>
                <w:rFonts w:asciiTheme="majorBidi" w:hAnsiTheme="majorBidi" w:cstheme="majorBidi"/>
                <w:sz w:val="24"/>
                <w:szCs w:val="24"/>
              </w:rPr>
            </w:pPr>
            <w:r w:rsidRPr="006A24C9">
              <w:rPr>
                <w:rFonts w:asciiTheme="majorBidi" w:hAnsiTheme="majorBidi" w:cstheme="majorBidi"/>
                <w:sz w:val="24"/>
                <w:szCs w:val="24"/>
              </w:rPr>
              <w:t>Frequency of common cold</w:t>
            </w:r>
          </w:p>
        </w:tc>
        <w:tc>
          <w:tcPr>
            <w:tcW w:w="2488" w:type="dxa"/>
            <w:tcBorders>
              <w:top w:val="single" w:sz="6" w:space="0" w:color="auto"/>
              <w:left w:val="single" w:sz="12" w:space="0" w:color="auto"/>
              <w:bottom w:val="single" w:sz="6" w:space="0" w:color="auto"/>
              <w:right w:val="single" w:sz="12" w:space="0" w:color="auto"/>
            </w:tcBorders>
          </w:tcPr>
          <w:p w:rsidR="00D7695C" w:rsidRPr="00902A04" w:rsidRDefault="00D7695C" w:rsidP="00D7695C">
            <w:pPr>
              <w:bidi w:val="0"/>
              <w:spacing w:line="360" w:lineRule="auto"/>
              <w:jc w:val="center"/>
              <w:cnfStyle w:val="000000000000"/>
              <w:rPr>
                <w:rFonts w:asciiTheme="majorBidi" w:hAnsiTheme="majorBidi" w:cstheme="majorBidi"/>
                <w:b/>
                <w:bCs/>
                <w:sz w:val="24"/>
                <w:szCs w:val="24"/>
              </w:rPr>
            </w:pPr>
            <w:r w:rsidRPr="00902A04">
              <w:rPr>
                <w:rFonts w:asciiTheme="majorBidi" w:hAnsiTheme="majorBidi" w:cstheme="majorBidi"/>
                <w:b/>
                <w:bCs/>
                <w:sz w:val="24"/>
                <w:szCs w:val="24"/>
              </w:rPr>
              <w:t>1.1</w:t>
            </w:r>
            <w:r w:rsidR="006A24C9">
              <w:rPr>
                <w:rFonts w:asciiTheme="majorBidi" w:hAnsiTheme="majorBidi" w:cstheme="majorBidi"/>
                <w:b/>
                <w:bCs/>
                <w:sz w:val="24"/>
                <w:szCs w:val="24"/>
              </w:rPr>
              <w:t xml:space="preserve"> </w:t>
            </w:r>
            <w:r w:rsidRPr="00902A04">
              <w:rPr>
                <w:rFonts w:asciiTheme="majorBidi" w:hAnsiTheme="majorBidi" w:cstheme="majorBidi"/>
                <w:b/>
                <w:bCs/>
                <w:sz w:val="24"/>
                <w:szCs w:val="24"/>
              </w:rPr>
              <w:t>(0.97-1.3)</w:t>
            </w:r>
          </w:p>
        </w:tc>
        <w:tc>
          <w:tcPr>
            <w:tcW w:w="1260" w:type="dxa"/>
            <w:tcBorders>
              <w:top w:val="single" w:sz="6" w:space="0" w:color="auto"/>
              <w:left w:val="single" w:sz="12" w:space="0" w:color="auto"/>
              <w:bottom w:val="single" w:sz="6" w:space="0" w:color="auto"/>
              <w:right w:val="single" w:sz="12" w:space="0" w:color="auto"/>
            </w:tcBorders>
          </w:tcPr>
          <w:p w:rsidR="00D7695C" w:rsidRPr="0013682B" w:rsidRDefault="00D7695C" w:rsidP="00D7695C">
            <w:pPr>
              <w:bidi w:val="0"/>
              <w:spacing w:line="360" w:lineRule="auto"/>
              <w:jc w:val="center"/>
              <w:cnfStyle w:val="000000000000"/>
              <w:rPr>
                <w:rFonts w:asciiTheme="majorBidi" w:hAnsiTheme="majorBidi" w:cstheme="majorBidi"/>
                <w:b/>
                <w:bCs/>
                <w:sz w:val="24"/>
                <w:szCs w:val="24"/>
              </w:rPr>
            </w:pPr>
            <w:r w:rsidRPr="0013682B">
              <w:rPr>
                <w:rFonts w:asciiTheme="majorBidi" w:hAnsiTheme="majorBidi" w:cstheme="majorBidi"/>
                <w:b/>
                <w:bCs/>
                <w:sz w:val="24"/>
                <w:szCs w:val="24"/>
              </w:rPr>
              <w:t>0.113</w:t>
            </w:r>
          </w:p>
        </w:tc>
      </w:tr>
      <w:tr w:rsidR="00D7695C" w:rsidRPr="00902A04" w:rsidTr="008F6659">
        <w:trPr>
          <w:trHeight w:val="285"/>
        </w:trPr>
        <w:tc>
          <w:tcPr>
            <w:cnfStyle w:val="001000000000"/>
            <w:tcW w:w="4820" w:type="dxa"/>
            <w:tcBorders>
              <w:top w:val="single" w:sz="6" w:space="0" w:color="auto"/>
              <w:left w:val="single" w:sz="12" w:space="0" w:color="auto"/>
              <w:bottom w:val="single" w:sz="6" w:space="0" w:color="auto"/>
              <w:right w:val="single" w:sz="12" w:space="0" w:color="auto"/>
            </w:tcBorders>
          </w:tcPr>
          <w:p w:rsidR="00D7695C" w:rsidRPr="006A24C9" w:rsidRDefault="00D7695C" w:rsidP="00D7695C">
            <w:pPr>
              <w:bidi w:val="0"/>
              <w:rPr>
                <w:rFonts w:asciiTheme="majorBidi" w:hAnsiTheme="majorBidi" w:cstheme="majorBidi"/>
                <w:sz w:val="24"/>
                <w:szCs w:val="24"/>
              </w:rPr>
            </w:pPr>
            <w:r w:rsidRPr="006A24C9">
              <w:rPr>
                <w:rFonts w:asciiTheme="majorBidi" w:hAnsiTheme="majorBidi" w:cstheme="majorBidi"/>
                <w:sz w:val="24"/>
                <w:szCs w:val="24"/>
              </w:rPr>
              <w:t>Vitamin deficiency</w:t>
            </w:r>
          </w:p>
        </w:tc>
        <w:tc>
          <w:tcPr>
            <w:tcW w:w="2488" w:type="dxa"/>
            <w:tcBorders>
              <w:top w:val="single" w:sz="6" w:space="0" w:color="auto"/>
              <w:left w:val="single" w:sz="12" w:space="0" w:color="auto"/>
              <w:bottom w:val="single" w:sz="6" w:space="0" w:color="auto"/>
              <w:right w:val="single" w:sz="12" w:space="0" w:color="auto"/>
            </w:tcBorders>
          </w:tcPr>
          <w:p w:rsidR="00D7695C" w:rsidRPr="00902A04" w:rsidRDefault="00D7695C" w:rsidP="00D7695C">
            <w:pPr>
              <w:bidi w:val="0"/>
              <w:spacing w:line="360" w:lineRule="auto"/>
              <w:jc w:val="center"/>
              <w:cnfStyle w:val="000000000000"/>
              <w:rPr>
                <w:rFonts w:asciiTheme="majorBidi" w:hAnsiTheme="majorBidi" w:cstheme="majorBidi"/>
                <w:b/>
                <w:bCs/>
                <w:sz w:val="24"/>
                <w:szCs w:val="24"/>
              </w:rPr>
            </w:pPr>
            <w:r w:rsidRPr="00902A04">
              <w:rPr>
                <w:rFonts w:asciiTheme="majorBidi" w:hAnsiTheme="majorBidi" w:cstheme="majorBidi"/>
                <w:b/>
                <w:bCs/>
                <w:sz w:val="24"/>
                <w:szCs w:val="24"/>
              </w:rPr>
              <w:t>1.2</w:t>
            </w:r>
            <w:r w:rsidR="006A24C9">
              <w:rPr>
                <w:rFonts w:asciiTheme="majorBidi" w:hAnsiTheme="majorBidi" w:cstheme="majorBidi"/>
                <w:b/>
                <w:bCs/>
                <w:sz w:val="24"/>
                <w:szCs w:val="24"/>
              </w:rPr>
              <w:t xml:space="preserve"> </w:t>
            </w:r>
            <w:r w:rsidRPr="00902A04">
              <w:rPr>
                <w:rFonts w:asciiTheme="majorBidi" w:hAnsiTheme="majorBidi" w:cstheme="majorBidi"/>
                <w:b/>
                <w:bCs/>
                <w:sz w:val="24"/>
                <w:szCs w:val="24"/>
              </w:rPr>
              <w:t>(.89-1.7)</w:t>
            </w:r>
          </w:p>
        </w:tc>
        <w:tc>
          <w:tcPr>
            <w:tcW w:w="1260" w:type="dxa"/>
            <w:tcBorders>
              <w:top w:val="single" w:sz="6" w:space="0" w:color="auto"/>
              <w:left w:val="single" w:sz="12" w:space="0" w:color="auto"/>
              <w:bottom w:val="single" w:sz="6" w:space="0" w:color="auto"/>
              <w:right w:val="single" w:sz="12" w:space="0" w:color="auto"/>
            </w:tcBorders>
          </w:tcPr>
          <w:p w:rsidR="00D7695C" w:rsidRPr="0013682B" w:rsidRDefault="00D7695C" w:rsidP="00D7695C">
            <w:pPr>
              <w:bidi w:val="0"/>
              <w:spacing w:line="360" w:lineRule="auto"/>
              <w:jc w:val="center"/>
              <w:cnfStyle w:val="000000000000"/>
              <w:rPr>
                <w:rFonts w:asciiTheme="majorBidi" w:hAnsiTheme="majorBidi" w:cstheme="majorBidi"/>
                <w:b/>
                <w:bCs/>
                <w:sz w:val="24"/>
                <w:szCs w:val="24"/>
              </w:rPr>
            </w:pPr>
            <w:r w:rsidRPr="0013682B">
              <w:rPr>
                <w:rFonts w:asciiTheme="majorBidi" w:hAnsiTheme="majorBidi" w:cstheme="majorBidi"/>
                <w:b/>
                <w:bCs/>
                <w:sz w:val="24"/>
                <w:szCs w:val="24"/>
              </w:rPr>
              <w:t>0.261</w:t>
            </w:r>
          </w:p>
        </w:tc>
      </w:tr>
    </w:tbl>
    <w:p w:rsidR="003A5CE3" w:rsidRPr="00902A04" w:rsidRDefault="003A5CE3" w:rsidP="00E83DE9">
      <w:pPr>
        <w:bidi w:val="0"/>
        <w:spacing w:after="0" w:line="360" w:lineRule="auto"/>
        <w:jc w:val="both"/>
        <w:rPr>
          <w:rFonts w:asciiTheme="majorBidi" w:hAnsiTheme="majorBidi" w:cstheme="majorBidi"/>
          <w:sz w:val="24"/>
          <w:szCs w:val="24"/>
        </w:rPr>
      </w:pPr>
    </w:p>
    <w:p w:rsidR="00B634A6" w:rsidRDefault="00B634A6" w:rsidP="00D7695C">
      <w:pPr>
        <w:bidi w:val="0"/>
        <w:spacing w:after="0"/>
        <w:rPr>
          <w:rFonts w:asciiTheme="majorBidi" w:hAnsiTheme="majorBidi" w:cstheme="majorBidi"/>
          <w:b/>
          <w:bCs/>
          <w:sz w:val="28"/>
          <w:szCs w:val="28"/>
          <w:u w:val="single"/>
        </w:rPr>
      </w:pPr>
    </w:p>
    <w:p w:rsidR="00B634A6" w:rsidRDefault="00B634A6" w:rsidP="00B634A6">
      <w:pPr>
        <w:bidi w:val="0"/>
        <w:spacing w:after="0"/>
        <w:rPr>
          <w:rFonts w:asciiTheme="majorBidi" w:hAnsiTheme="majorBidi" w:cstheme="majorBidi"/>
          <w:b/>
          <w:bCs/>
          <w:sz w:val="28"/>
          <w:szCs w:val="28"/>
          <w:u w:val="single"/>
        </w:rPr>
      </w:pPr>
    </w:p>
    <w:p w:rsidR="00B634A6" w:rsidRDefault="00B634A6" w:rsidP="00B634A6">
      <w:pPr>
        <w:bidi w:val="0"/>
        <w:spacing w:after="0"/>
        <w:rPr>
          <w:rFonts w:asciiTheme="majorBidi" w:hAnsiTheme="majorBidi" w:cstheme="majorBidi"/>
          <w:b/>
          <w:bCs/>
          <w:sz w:val="28"/>
          <w:szCs w:val="28"/>
          <w:u w:val="single"/>
        </w:rPr>
      </w:pPr>
    </w:p>
    <w:p w:rsidR="00D7695C" w:rsidRPr="001326A8" w:rsidRDefault="00D7695C" w:rsidP="00B634A6">
      <w:pPr>
        <w:bidi w:val="0"/>
        <w:spacing w:after="0"/>
        <w:rPr>
          <w:rFonts w:asciiTheme="majorBidi" w:hAnsiTheme="majorBidi" w:cstheme="majorBidi"/>
          <w:u w:val="single"/>
        </w:rPr>
      </w:pPr>
      <w:r w:rsidRPr="001326A8">
        <w:rPr>
          <w:rFonts w:asciiTheme="majorBidi" w:hAnsiTheme="majorBidi" w:cstheme="majorBidi"/>
          <w:b/>
          <w:bCs/>
          <w:sz w:val="28"/>
          <w:szCs w:val="28"/>
          <w:u w:val="single"/>
        </w:rPr>
        <w:lastRenderedPageBreak/>
        <w:t>Discussion</w:t>
      </w:r>
      <w:r w:rsidR="001326A8">
        <w:rPr>
          <w:rFonts w:asciiTheme="majorBidi" w:hAnsiTheme="majorBidi" w:cstheme="majorBidi"/>
          <w:b/>
          <w:bCs/>
          <w:sz w:val="28"/>
          <w:szCs w:val="28"/>
          <w:u w:val="single"/>
        </w:rPr>
        <w:t>:</w:t>
      </w:r>
    </w:p>
    <w:p w:rsidR="00D7695C" w:rsidRPr="00902A04" w:rsidRDefault="00D7695C" w:rsidP="00D7695C">
      <w:pPr>
        <w:bidi w:val="0"/>
        <w:spacing w:after="0"/>
        <w:jc w:val="both"/>
        <w:rPr>
          <w:rFonts w:asciiTheme="majorBidi" w:hAnsiTheme="majorBidi" w:cstheme="majorBidi"/>
          <w:sz w:val="24"/>
          <w:szCs w:val="24"/>
        </w:rPr>
      </w:pPr>
      <w:r w:rsidRPr="00902A04">
        <w:rPr>
          <w:rFonts w:asciiTheme="majorBidi" w:hAnsiTheme="majorBidi" w:cstheme="majorBidi"/>
          <w:sz w:val="24"/>
          <w:szCs w:val="24"/>
        </w:rPr>
        <w:t>Children</w:t>
      </w:r>
      <w:r w:rsidR="001326A8">
        <w:rPr>
          <w:rFonts w:asciiTheme="majorBidi" w:hAnsiTheme="majorBidi" w:cstheme="majorBidi"/>
          <w:sz w:val="24"/>
          <w:szCs w:val="24"/>
        </w:rPr>
        <w:t xml:space="preserve"> g</w:t>
      </w:r>
      <w:r w:rsidRPr="00902A04">
        <w:rPr>
          <w:rFonts w:asciiTheme="majorBidi" w:hAnsiTheme="majorBidi" w:cstheme="majorBidi"/>
          <w:sz w:val="24"/>
          <w:szCs w:val="24"/>
        </w:rPr>
        <w:t>rowth is a complex process that comprises genetic, nutritional and environmental factors. There are multiple risk factors that are considered to be affecting growth and contributing to stunting of children</w:t>
      </w:r>
      <w:r w:rsidRPr="00902A04">
        <w:rPr>
          <w:rFonts w:asciiTheme="majorBidi" w:hAnsiTheme="majorBidi" w:cstheme="majorBidi"/>
          <w:b/>
          <w:bCs/>
          <w:sz w:val="24"/>
          <w:szCs w:val="24"/>
          <w:vertAlign w:val="superscript"/>
        </w:rPr>
        <w:t>(11)</w:t>
      </w:r>
      <w:r w:rsidRPr="00902A04">
        <w:rPr>
          <w:rFonts w:asciiTheme="majorBidi" w:hAnsiTheme="majorBidi" w:cstheme="majorBidi"/>
          <w:sz w:val="24"/>
          <w:szCs w:val="24"/>
        </w:rPr>
        <w:t xml:space="preserve">. The current study tried to assess the prevalence of stunting, and to explore some of the risk factors for stunting </w:t>
      </w:r>
      <w:r w:rsidR="0013682B">
        <w:rPr>
          <w:rFonts w:asciiTheme="majorBidi" w:hAnsiTheme="majorBidi" w:cstheme="majorBidi"/>
          <w:sz w:val="24"/>
          <w:szCs w:val="24"/>
        </w:rPr>
        <w:t>among school children in Sohag G</w:t>
      </w:r>
      <w:r w:rsidRPr="00902A04">
        <w:rPr>
          <w:rFonts w:asciiTheme="majorBidi" w:hAnsiTheme="majorBidi" w:cstheme="majorBidi"/>
          <w:sz w:val="24"/>
          <w:szCs w:val="24"/>
        </w:rPr>
        <w:t>overnorate.</w:t>
      </w:r>
    </w:p>
    <w:p w:rsidR="00D7695C" w:rsidRPr="00902A04" w:rsidRDefault="00D7695C" w:rsidP="00D7695C">
      <w:pPr>
        <w:bidi w:val="0"/>
        <w:spacing w:after="0"/>
        <w:jc w:val="both"/>
        <w:rPr>
          <w:rFonts w:asciiTheme="majorBidi" w:hAnsiTheme="majorBidi" w:cstheme="majorBidi"/>
          <w:sz w:val="24"/>
          <w:szCs w:val="24"/>
        </w:rPr>
      </w:pPr>
      <w:r w:rsidRPr="00902A04">
        <w:rPr>
          <w:rFonts w:asciiTheme="majorBidi" w:hAnsiTheme="majorBidi" w:cstheme="majorBidi"/>
          <w:sz w:val="24"/>
          <w:szCs w:val="24"/>
        </w:rPr>
        <w:t>This study establishes that 18.4% of the studied school children have height for age z-score (HAZ) less than 2 standard deviations. Though, this prevalence rate is lower than that found by El-Moselhy et al. (2011) who conducted a study on preparatory school children in Cairo and found that the prevalence of short stature was 34.1%</w:t>
      </w:r>
      <w:r w:rsidRPr="00902A04">
        <w:rPr>
          <w:rFonts w:asciiTheme="majorBidi" w:hAnsiTheme="majorBidi" w:cstheme="majorBidi"/>
          <w:b/>
          <w:bCs/>
          <w:sz w:val="24"/>
          <w:szCs w:val="24"/>
          <w:vertAlign w:val="superscript"/>
        </w:rPr>
        <w:t>(12)</w:t>
      </w:r>
      <w:r w:rsidRPr="00902A04">
        <w:rPr>
          <w:rFonts w:asciiTheme="majorBidi" w:hAnsiTheme="majorBidi" w:cstheme="majorBidi"/>
          <w:sz w:val="24"/>
          <w:szCs w:val="24"/>
        </w:rPr>
        <w:t>, Our finding is</w:t>
      </w:r>
      <w:r w:rsidR="001326A8">
        <w:rPr>
          <w:rFonts w:asciiTheme="majorBidi" w:hAnsiTheme="majorBidi" w:cstheme="majorBidi"/>
          <w:sz w:val="24"/>
          <w:szCs w:val="24"/>
        </w:rPr>
        <w:t xml:space="preserve"> </w:t>
      </w:r>
      <w:r w:rsidRPr="00902A04">
        <w:rPr>
          <w:rFonts w:asciiTheme="majorBidi" w:hAnsiTheme="majorBidi" w:cstheme="majorBidi"/>
          <w:sz w:val="24"/>
          <w:szCs w:val="24"/>
        </w:rPr>
        <w:t>consistent with other studies done in other developing countries that demonstrated a similar prevalence rate of 19.8% among school children in Nigeria</w:t>
      </w:r>
      <w:r w:rsidRPr="00902A04">
        <w:rPr>
          <w:rFonts w:asciiTheme="majorBidi" w:hAnsiTheme="majorBidi" w:cstheme="majorBidi"/>
          <w:b/>
          <w:bCs/>
          <w:sz w:val="24"/>
          <w:szCs w:val="24"/>
          <w:vertAlign w:val="superscript"/>
        </w:rPr>
        <w:t>(13)</w:t>
      </w:r>
      <w:r w:rsidRPr="00902A04">
        <w:rPr>
          <w:rFonts w:asciiTheme="majorBidi" w:hAnsiTheme="majorBidi" w:cstheme="majorBidi"/>
          <w:sz w:val="24"/>
          <w:szCs w:val="24"/>
        </w:rPr>
        <w:t>, 16.64% among Kenyan school children</w:t>
      </w:r>
      <w:r w:rsidRPr="00902A04">
        <w:rPr>
          <w:rFonts w:asciiTheme="majorBidi" w:hAnsiTheme="majorBidi" w:cstheme="majorBidi"/>
          <w:b/>
          <w:bCs/>
          <w:sz w:val="24"/>
          <w:szCs w:val="24"/>
          <w:vertAlign w:val="superscript"/>
        </w:rPr>
        <w:t>(14)</w:t>
      </w:r>
      <w:r w:rsidRPr="00902A04">
        <w:rPr>
          <w:rFonts w:asciiTheme="majorBidi" w:hAnsiTheme="majorBidi" w:cstheme="majorBidi"/>
          <w:sz w:val="24"/>
          <w:szCs w:val="24"/>
        </w:rPr>
        <w:t xml:space="preserve">, and 17.9% among children in India </w:t>
      </w:r>
      <w:r w:rsidRPr="00902A04">
        <w:rPr>
          <w:rFonts w:asciiTheme="majorBidi" w:hAnsiTheme="majorBidi" w:cstheme="majorBidi"/>
          <w:b/>
          <w:bCs/>
          <w:sz w:val="24"/>
          <w:szCs w:val="24"/>
          <w:vertAlign w:val="superscript"/>
        </w:rPr>
        <w:t>(15)</w:t>
      </w:r>
      <w:r w:rsidRPr="00902A04">
        <w:rPr>
          <w:rFonts w:asciiTheme="majorBidi" w:hAnsiTheme="majorBidi" w:cstheme="majorBidi"/>
          <w:sz w:val="24"/>
          <w:szCs w:val="24"/>
        </w:rPr>
        <w:t>.The prevalence Variances in stunting</w:t>
      </w:r>
      <w:r w:rsidR="001326A8">
        <w:rPr>
          <w:rFonts w:asciiTheme="majorBidi" w:hAnsiTheme="majorBidi" w:cstheme="majorBidi"/>
          <w:sz w:val="24"/>
          <w:szCs w:val="24"/>
        </w:rPr>
        <w:t xml:space="preserve"> </w:t>
      </w:r>
      <w:r w:rsidRPr="00902A04">
        <w:rPr>
          <w:rFonts w:asciiTheme="majorBidi" w:hAnsiTheme="majorBidi" w:cstheme="majorBidi"/>
          <w:sz w:val="24"/>
          <w:szCs w:val="24"/>
        </w:rPr>
        <w:t>among countries and between different population and districts within the same country suggest the role of socioeconomic factors</w:t>
      </w:r>
      <w:r w:rsidRPr="00902A04">
        <w:rPr>
          <w:rFonts w:asciiTheme="majorBidi" w:hAnsiTheme="majorBidi" w:cstheme="majorBidi"/>
          <w:b/>
          <w:bCs/>
          <w:sz w:val="24"/>
          <w:szCs w:val="24"/>
          <w:vertAlign w:val="superscript"/>
        </w:rPr>
        <w:t xml:space="preserve">(11, 16, </w:t>
      </w:r>
      <w:r w:rsidRPr="00902A04">
        <w:rPr>
          <w:rFonts w:asciiTheme="majorBidi" w:hAnsiTheme="majorBidi" w:cstheme="majorBidi"/>
          <w:sz w:val="24"/>
          <w:szCs w:val="24"/>
          <w:vertAlign w:val="superscript"/>
        </w:rPr>
        <w:t>and17</w:t>
      </w:r>
      <w:r w:rsidRPr="00902A04">
        <w:rPr>
          <w:rFonts w:asciiTheme="majorBidi" w:hAnsiTheme="majorBidi" w:cstheme="majorBidi"/>
          <w:b/>
          <w:bCs/>
          <w:sz w:val="24"/>
          <w:szCs w:val="24"/>
          <w:vertAlign w:val="superscript"/>
        </w:rPr>
        <w:t>)</w:t>
      </w:r>
      <w:r w:rsidRPr="00902A04">
        <w:rPr>
          <w:rFonts w:asciiTheme="majorBidi" w:hAnsiTheme="majorBidi" w:cstheme="majorBidi"/>
          <w:sz w:val="24"/>
          <w:szCs w:val="24"/>
        </w:rPr>
        <w:t xml:space="preserve">. </w:t>
      </w:r>
    </w:p>
    <w:p w:rsidR="00D7695C" w:rsidRPr="00902A04" w:rsidRDefault="00D7695C" w:rsidP="00D7695C">
      <w:pPr>
        <w:bidi w:val="0"/>
        <w:spacing w:after="0"/>
        <w:jc w:val="both"/>
        <w:rPr>
          <w:rFonts w:asciiTheme="majorBidi" w:hAnsiTheme="majorBidi" w:cstheme="majorBidi"/>
          <w:sz w:val="24"/>
          <w:szCs w:val="24"/>
        </w:rPr>
      </w:pPr>
    </w:p>
    <w:p w:rsidR="00D7695C" w:rsidRPr="00902A04" w:rsidRDefault="00D7695C" w:rsidP="00D7695C">
      <w:pPr>
        <w:bidi w:val="0"/>
        <w:spacing w:after="0"/>
        <w:jc w:val="both"/>
        <w:rPr>
          <w:rFonts w:asciiTheme="majorBidi" w:hAnsiTheme="majorBidi" w:cstheme="majorBidi"/>
          <w:b/>
          <w:bCs/>
          <w:sz w:val="24"/>
          <w:szCs w:val="24"/>
        </w:rPr>
      </w:pPr>
      <w:r w:rsidRPr="00902A04">
        <w:rPr>
          <w:rFonts w:asciiTheme="majorBidi" w:hAnsiTheme="majorBidi" w:cstheme="majorBidi"/>
          <w:sz w:val="24"/>
          <w:szCs w:val="24"/>
        </w:rPr>
        <w:t>We did not find significant effects of age, sex and place of residency on childhood stunting. Although there is strong evidence that low birth weight was associated with poor height gain throughout childhood and reduced final adult height</w:t>
      </w:r>
      <w:r w:rsidRPr="00902A04">
        <w:rPr>
          <w:rFonts w:asciiTheme="majorBidi" w:hAnsiTheme="majorBidi" w:cstheme="majorBidi"/>
          <w:b/>
          <w:bCs/>
          <w:sz w:val="24"/>
          <w:szCs w:val="24"/>
          <w:vertAlign w:val="superscript"/>
        </w:rPr>
        <w:t>(18)</w:t>
      </w:r>
      <w:r w:rsidRPr="00902A04">
        <w:rPr>
          <w:rFonts w:asciiTheme="majorBidi" w:hAnsiTheme="majorBidi" w:cstheme="majorBidi"/>
          <w:b/>
          <w:bCs/>
          <w:sz w:val="24"/>
          <w:szCs w:val="24"/>
        </w:rPr>
        <w:t xml:space="preserve">, </w:t>
      </w:r>
      <w:r w:rsidRPr="00902A04">
        <w:rPr>
          <w:rFonts w:asciiTheme="majorBidi" w:hAnsiTheme="majorBidi" w:cstheme="majorBidi"/>
          <w:sz w:val="24"/>
          <w:szCs w:val="24"/>
        </w:rPr>
        <w:t>our study also did not find significant effect of birth weight or place of delivery on the childhood stunting.</w:t>
      </w:r>
      <w:r w:rsidR="001326A8">
        <w:rPr>
          <w:rFonts w:asciiTheme="majorBidi" w:hAnsiTheme="majorBidi" w:cstheme="majorBidi"/>
          <w:sz w:val="24"/>
          <w:szCs w:val="24"/>
        </w:rPr>
        <w:t xml:space="preserve"> </w:t>
      </w:r>
      <w:r w:rsidRPr="00902A04">
        <w:rPr>
          <w:rFonts w:asciiTheme="majorBidi" w:hAnsiTheme="majorBidi" w:cstheme="majorBidi"/>
          <w:sz w:val="24"/>
          <w:szCs w:val="24"/>
        </w:rPr>
        <w:t>Furthermore, this study did not show significant effects of the parental education or parental jobs on children stature. Similarly, the study did not find any association between family income and stunting in children. These results indicate short stature may not be reflection of poverty and unavailability of food, but it would rather be an indirect result for unhealthy nutritional habits and lack of family awareness about healthy nutrition required for growth of children.</w:t>
      </w:r>
    </w:p>
    <w:p w:rsidR="00D7695C" w:rsidRPr="00902A04" w:rsidRDefault="00D7695C" w:rsidP="00D7695C">
      <w:pPr>
        <w:bidi w:val="0"/>
        <w:spacing w:after="0"/>
        <w:jc w:val="both"/>
        <w:rPr>
          <w:rFonts w:asciiTheme="majorBidi" w:hAnsiTheme="majorBidi" w:cstheme="majorBidi"/>
          <w:b/>
          <w:bCs/>
          <w:sz w:val="24"/>
          <w:szCs w:val="24"/>
          <w:rtl/>
        </w:rPr>
      </w:pPr>
    </w:p>
    <w:p w:rsidR="00D7695C" w:rsidRPr="00902A04" w:rsidRDefault="00D7695C" w:rsidP="00D7695C">
      <w:pPr>
        <w:bidi w:val="0"/>
        <w:spacing w:after="0"/>
        <w:jc w:val="both"/>
        <w:rPr>
          <w:rFonts w:asciiTheme="majorBidi" w:hAnsiTheme="majorBidi" w:cstheme="majorBidi"/>
          <w:sz w:val="24"/>
          <w:szCs w:val="24"/>
        </w:rPr>
      </w:pPr>
      <w:r w:rsidRPr="00902A04">
        <w:rPr>
          <w:rFonts w:asciiTheme="majorBidi" w:hAnsiTheme="majorBidi" w:cstheme="majorBidi"/>
          <w:sz w:val="24"/>
          <w:szCs w:val="24"/>
        </w:rPr>
        <w:t>Suitable nutrition is vital for optimal growth. Balanced healthy diet, containing adequate calories from carbohydrates, fat and proteins as well as sufficient in vitamins and minerals, is essential for growth. Malnutrition is a main risk factor for stunting syndrome among children in the developed countries. Malnourished children tend to have multiple macro nutrient and micronutrient deficiencies and impaired immunity with frequent infections leading to stunting growth</w:t>
      </w:r>
      <w:r w:rsidRPr="00902A04">
        <w:rPr>
          <w:rFonts w:asciiTheme="majorBidi" w:hAnsiTheme="majorBidi" w:cstheme="majorBidi"/>
          <w:b/>
          <w:bCs/>
          <w:sz w:val="24"/>
          <w:szCs w:val="24"/>
          <w:vertAlign w:val="superscript"/>
        </w:rPr>
        <w:t>(6), (19)</w:t>
      </w:r>
      <w:r w:rsidRPr="00902A04">
        <w:rPr>
          <w:rFonts w:asciiTheme="majorBidi" w:hAnsiTheme="majorBidi" w:cstheme="majorBidi"/>
          <w:sz w:val="24"/>
          <w:szCs w:val="24"/>
        </w:rPr>
        <w:t xml:space="preserve">. </w:t>
      </w:r>
    </w:p>
    <w:p w:rsidR="00D7695C" w:rsidRPr="00902A04" w:rsidRDefault="00D7695C" w:rsidP="00D7695C">
      <w:pPr>
        <w:tabs>
          <w:tab w:val="left" w:pos="5310"/>
        </w:tabs>
        <w:bidi w:val="0"/>
        <w:spacing w:after="0"/>
        <w:jc w:val="both"/>
        <w:rPr>
          <w:rFonts w:asciiTheme="majorBidi" w:hAnsiTheme="majorBidi" w:cstheme="majorBidi"/>
          <w:sz w:val="24"/>
          <w:szCs w:val="24"/>
        </w:rPr>
      </w:pPr>
      <w:r w:rsidRPr="00902A04">
        <w:rPr>
          <w:rFonts w:asciiTheme="majorBidi" w:hAnsiTheme="majorBidi" w:cstheme="majorBidi"/>
          <w:sz w:val="24"/>
          <w:szCs w:val="24"/>
        </w:rPr>
        <w:tab/>
      </w:r>
    </w:p>
    <w:p w:rsidR="00D7695C" w:rsidRPr="00902A04" w:rsidRDefault="00D7695C" w:rsidP="00D7695C">
      <w:pPr>
        <w:bidi w:val="0"/>
        <w:spacing w:after="0"/>
        <w:jc w:val="both"/>
        <w:rPr>
          <w:rFonts w:asciiTheme="majorBidi" w:hAnsiTheme="majorBidi" w:cstheme="majorBidi"/>
          <w:sz w:val="24"/>
          <w:szCs w:val="24"/>
        </w:rPr>
      </w:pPr>
      <w:r w:rsidRPr="00902A04">
        <w:rPr>
          <w:rFonts w:asciiTheme="majorBidi" w:hAnsiTheme="majorBidi" w:cstheme="majorBidi"/>
          <w:sz w:val="24"/>
          <w:szCs w:val="24"/>
        </w:rPr>
        <w:t>Our results demonstrated that children with short stature tend to have lower body mass index.  As Body mass index is a pointer for nutritional status in children, this finding suggests that Malnutrition is an important risk factor for stunting in children. We also identify that vitamins deficiency and anemia among school children were associated with stunted growth. Several studies found that multiple micronutri</w:t>
      </w:r>
      <w:r w:rsidR="00D274E1">
        <w:rPr>
          <w:rFonts w:asciiTheme="majorBidi" w:hAnsiTheme="majorBidi" w:cstheme="majorBidi"/>
          <w:sz w:val="24"/>
          <w:szCs w:val="24"/>
        </w:rPr>
        <w:t>ent deficiencies as vitamin A, I</w:t>
      </w:r>
      <w:r w:rsidRPr="00902A04">
        <w:rPr>
          <w:rFonts w:asciiTheme="majorBidi" w:hAnsiTheme="majorBidi" w:cstheme="majorBidi"/>
          <w:sz w:val="24"/>
          <w:szCs w:val="24"/>
        </w:rPr>
        <w:t>ron, Zinc are</w:t>
      </w:r>
      <w:r>
        <w:rPr>
          <w:lang w:bidi="ar-EG"/>
        </w:rPr>
        <w:t xml:space="preserve"> </w:t>
      </w:r>
      <w:r w:rsidRPr="00902A04">
        <w:rPr>
          <w:rFonts w:asciiTheme="majorBidi" w:hAnsiTheme="majorBidi" w:cstheme="majorBidi"/>
          <w:sz w:val="24"/>
          <w:szCs w:val="24"/>
        </w:rPr>
        <w:t>associated with short stature and stunting syndrome in children</w:t>
      </w:r>
      <w:r w:rsidRPr="00902A04">
        <w:rPr>
          <w:rFonts w:asciiTheme="majorBidi" w:hAnsiTheme="majorBidi" w:cstheme="majorBidi"/>
          <w:b/>
          <w:bCs/>
          <w:sz w:val="24"/>
          <w:szCs w:val="24"/>
          <w:vertAlign w:val="superscript"/>
        </w:rPr>
        <w:t>(5, 20 and 21)</w:t>
      </w:r>
      <w:r w:rsidRPr="00902A04">
        <w:rPr>
          <w:rFonts w:asciiTheme="majorBidi" w:hAnsiTheme="majorBidi" w:cstheme="majorBidi"/>
          <w:sz w:val="24"/>
          <w:szCs w:val="24"/>
        </w:rPr>
        <w:t xml:space="preserve">. However, there is no strong evidence that correction </w:t>
      </w:r>
      <w:r w:rsidRPr="00902A04">
        <w:rPr>
          <w:rFonts w:asciiTheme="majorBidi" w:hAnsiTheme="majorBidi" w:cstheme="majorBidi"/>
          <w:sz w:val="24"/>
          <w:szCs w:val="24"/>
        </w:rPr>
        <w:lastRenderedPageBreak/>
        <w:t>of these micronutrients deficiencies increase the height of children suggesting that there are associations rather than causal relationships.</w:t>
      </w:r>
    </w:p>
    <w:p w:rsidR="00D7695C" w:rsidRPr="00902A04" w:rsidRDefault="00D7695C" w:rsidP="00D7695C">
      <w:pPr>
        <w:bidi w:val="0"/>
        <w:spacing w:after="0"/>
        <w:jc w:val="both"/>
        <w:rPr>
          <w:rFonts w:asciiTheme="majorBidi" w:hAnsiTheme="majorBidi" w:cstheme="majorBidi"/>
          <w:sz w:val="24"/>
          <w:szCs w:val="24"/>
        </w:rPr>
      </w:pPr>
    </w:p>
    <w:p w:rsidR="00D7695C" w:rsidRPr="00902A04" w:rsidRDefault="00D7695C" w:rsidP="00D7695C">
      <w:pPr>
        <w:bidi w:val="0"/>
        <w:spacing w:after="0"/>
        <w:jc w:val="both"/>
        <w:rPr>
          <w:rFonts w:asciiTheme="majorBidi" w:hAnsiTheme="majorBidi" w:cstheme="majorBidi"/>
          <w:sz w:val="24"/>
          <w:szCs w:val="24"/>
        </w:rPr>
      </w:pPr>
      <w:r w:rsidRPr="00902A04">
        <w:rPr>
          <w:rFonts w:asciiTheme="majorBidi" w:hAnsiTheme="majorBidi" w:cstheme="majorBidi"/>
          <w:sz w:val="24"/>
          <w:szCs w:val="24"/>
        </w:rPr>
        <w:t>The findings of this study provide evidence that parasitic infestation is one of the causal factors of stunting among the children. Unhygienic living condition especially in rural areas in developing countries like in Upper Egypt is still a major cause for recurrent gastroenteritis and parasitic infestation among children</w:t>
      </w:r>
      <w:r w:rsidRPr="00902A04">
        <w:rPr>
          <w:rFonts w:asciiTheme="majorBidi" w:hAnsiTheme="majorBidi" w:cstheme="majorBidi"/>
          <w:b/>
          <w:bCs/>
          <w:sz w:val="24"/>
          <w:szCs w:val="24"/>
        </w:rPr>
        <w:t>.</w:t>
      </w:r>
      <w:r w:rsidRPr="00902A04">
        <w:rPr>
          <w:rFonts w:asciiTheme="majorBidi" w:hAnsiTheme="majorBidi" w:cstheme="majorBidi"/>
          <w:sz w:val="24"/>
          <w:szCs w:val="24"/>
        </w:rPr>
        <w:t xml:space="preserve"> In a previous study conducted in Sohag governorate, 38.5% of children had parasitic infestation; 31.6% of them had stunted growth</w:t>
      </w:r>
      <w:r w:rsidRPr="00902A04">
        <w:rPr>
          <w:rFonts w:asciiTheme="majorBidi" w:hAnsiTheme="majorBidi" w:cstheme="majorBidi"/>
          <w:sz w:val="24"/>
          <w:szCs w:val="24"/>
          <w:vertAlign w:val="superscript"/>
        </w:rPr>
        <w:t>(22)</w:t>
      </w:r>
      <w:r w:rsidRPr="00902A04">
        <w:rPr>
          <w:rFonts w:asciiTheme="majorBidi" w:hAnsiTheme="majorBidi" w:cstheme="majorBidi"/>
          <w:sz w:val="24"/>
          <w:szCs w:val="24"/>
        </w:rPr>
        <w:t>. The relationship between parasitic infestation and short stature was demonstrated in studies conducted in different tropical and subtropical countries</w:t>
      </w:r>
      <w:r w:rsidRPr="00902A04">
        <w:rPr>
          <w:rFonts w:asciiTheme="majorBidi" w:hAnsiTheme="majorBidi" w:cstheme="majorBidi"/>
          <w:b/>
          <w:bCs/>
          <w:sz w:val="24"/>
          <w:szCs w:val="24"/>
          <w:vertAlign w:val="superscript"/>
        </w:rPr>
        <w:t>(23, 24)</w:t>
      </w:r>
      <w:r w:rsidRPr="00902A04">
        <w:rPr>
          <w:rFonts w:asciiTheme="majorBidi" w:hAnsiTheme="majorBidi" w:cstheme="majorBidi"/>
          <w:sz w:val="24"/>
          <w:szCs w:val="24"/>
        </w:rPr>
        <w:t xml:space="preserve">. Parasites can interfere with digestion and absorption depriving children from essential nutrients required for growth. </w:t>
      </w:r>
    </w:p>
    <w:p w:rsidR="00D7695C" w:rsidRPr="00902A04" w:rsidRDefault="00D7695C" w:rsidP="00D7695C">
      <w:pPr>
        <w:bidi w:val="0"/>
        <w:spacing w:after="0"/>
        <w:jc w:val="both"/>
        <w:rPr>
          <w:rFonts w:asciiTheme="majorBidi" w:hAnsiTheme="majorBidi" w:cstheme="majorBidi"/>
          <w:sz w:val="24"/>
          <w:szCs w:val="24"/>
        </w:rPr>
      </w:pPr>
    </w:p>
    <w:p w:rsidR="00D7695C" w:rsidRPr="00902A04" w:rsidRDefault="00D7695C" w:rsidP="00D7695C">
      <w:pPr>
        <w:bidi w:val="0"/>
        <w:spacing w:after="0"/>
        <w:jc w:val="both"/>
        <w:rPr>
          <w:rFonts w:asciiTheme="majorBidi" w:hAnsiTheme="majorBidi" w:cstheme="majorBidi"/>
          <w:sz w:val="24"/>
          <w:szCs w:val="24"/>
        </w:rPr>
      </w:pPr>
      <w:r w:rsidRPr="00902A04">
        <w:rPr>
          <w:rFonts w:asciiTheme="majorBidi" w:hAnsiTheme="majorBidi" w:cstheme="majorBidi"/>
          <w:sz w:val="24"/>
          <w:szCs w:val="24"/>
        </w:rPr>
        <w:t>The study showed that frequent gastroenteritis was associated with increased risk of stunting. Gastroenteritis is a common childhood infection especially in areas with poor hygiene and sanitation. Although gastroenteritis has a small short term effect on growth because catching up of growth usually occur after acute episodes , some studies found that recurrent episodes of gastroenteritis have a cumulative effect leading to a small but measurable effect on growth</w:t>
      </w:r>
      <w:r w:rsidRPr="00902A04">
        <w:rPr>
          <w:rFonts w:asciiTheme="majorBidi" w:hAnsiTheme="majorBidi" w:cstheme="majorBidi"/>
          <w:b/>
          <w:bCs/>
          <w:sz w:val="24"/>
          <w:szCs w:val="24"/>
          <w:vertAlign w:val="superscript"/>
        </w:rPr>
        <w:t>(25, 26)</w:t>
      </w:r>
      <w:r w:rsidRPr="00902A04">
        <w:rPr>
          <w:rFonts w:asciiTheme="majorBidi" w:hAnsiTheme="majorBidi" w:cstheme="majorBidi"/>
          <w:sz w:val="24"/>
          <w:szCs w:val="24"/>
        </w:rPr>
        <w:t>. Moreover, frequent exposure to enteric pathogens even if asymptomatic,  may have a long term effect on gut structure and function leading to villous atrophy with chronic inflammation of small intestine with modest malabsorption. In the context of poverty with diet lacking or marginally containing essential nutrients, this mild form of malabsorption may exacerbate growth failure and result in short stature</w:t>
      </w:r>
      <w:r w:rsidRPr="00902A04">
        <w:rPr>
          <w:rFonts w:asciiTheme="majorBidi" w:hAnsiTheme="majorBidi" w:cstheme="majorBidi"/>
          <w:b/>
          <w:bCs/>
          <w:sz w:val="24"/>
          <w:szCs w:val="24"/>
          <w:vertAlign w:val="superscript"/>
        </w:rPr>
        <w:t>(27, 28)</w:t>
      </w:r>
      <w:r w:rsidRPr="00902A04">
        <w:rPr>
          <w:rFonts w:asciiTheme="majorBidi" w:hAnsiTheme="majorBidi" w:cstheme="majorBidi"/>
          <w:sz w:val="24"/>
          <w:szCs w:val="24"/>
        </w:rPr>
        <w:t>.</w:t>
      </w:r>
    </w:p>
    <w:p w:rsidR="00D7695C" w:rsidRPr="00902A04" w:rsidRDefault="00D7695C" w:rsidP="00D7695C">
      <w:pPr>
        <w:bidi w:val="0"/>
        <w:spacing w:after="0"/>
        <w:jc w:val="both"/>
        <w:rPr>
          <w:rFonts w:asciiTheme="majorBidi" w:hAnsiTheme="majorBidi" w:cstheme="majorBidi"/>
          <w:sz w:val="24"/>
          <w:szCs w:val="24"/>
        </w:rPr>
      </w:pPr>
    </w:p>
    <w:p w:rsidR="00D7695C" w:rsidRPr="00902A04" w:rsidRDefault="00D7695C" w:rsidP="00D7695C">
      <w:pPr>
        <w:bidi w:val="0"/>
        <w:spacing w:after="0"/>
        <w:jc w:val="both"/>
        <w:rPr>
          <w:rFonts w:asciiTheme="majorBidi" w:hAnsiTheme="majorBidi" w:cstheme="majorBidi"/>
          <w:sz w:val="24"/>
          <w:szCs w:val="24"/>
        </w:rPr>
      </w:pPr>
      <w:r w:rsidRPr="00902A04">
        <w:rPr>
          <w:rFonts w:asciiTheme="majorBidi" w:hAnsiTheme="majorBidi" w:cstheme="majorBidi"/>
          <w:sz w:val="24"/>
          <w:szCs w:val="24"/>
        </w:rPr>
        <w:t>In line with the findings of El-Moselhy et al. (2011)</w:t>
      </w:r>
      <w:r w:rsidRPr="00902A04">
        <w:rPr>
          <w:rFonts w:asciiTheme="majorBidi" w:hAnsiTheme="majorBidi" w:cstheme="majorBidi"/>
          <w:b/>
          <w:bCs/>
          <w:sz w:val="24"/>
          <w:szCs w:val="24"/>
          <w:vertAlign w:val="superscript"/>
        </w:rPr>
        <w:t>(12)</w:t>
      </w:r>
      <w:r w:rsidRPr="00902A04">
        <w:rPr>
          <w:rFonts w:asciiTheme="majorBidi" w:hAnsiTheme="majorBidi" w:cstheme="majorBidi"/>
          <w:sz w:val="24"/>
          <w:szCs w:val="24"/>
        </w:rPr>
        <w:t>, this</w:t>
      </w:r>
      <w:r w:rsidR="001326A8">
        <w:rPr>
          <w:rFonts w:asciiTheme="majorBidi" w:hAnsiTheme="majorBidi" w:cstheme="majorBidi"/>
          <w:sz w:val="24"/>
          <w:szCs w:val="24"/>
        </w:rPr>
        <w:t xml:space="preserve"> </w:t>
      </w:r>
      <w:r w:rsidRPr="00902A04">
        <w:rPr>
          <w:rFonts w:asciiTheme="majorBidi" w:hAnsiTheme="majorBidi" w:cstheme="majorBidi"/>
          <w:sz w:val="24"/>
          <w:szCs w:val="24"/>
        </w:rPr>
        <w:t>research</w:t>
      </w:r>
      <w:r w:rsidR="001326A8">
        <w:rPr>
          <w:rFonts w:asciiTheme="majorBidi" w:hAnsiTheme="majorBidi" w:cstheme="majorBidi"/>
          <w:sz w:val="24"/>
          <w:szCs w:val="24"/>
        </w:rPr>
        <w:t xml:space="preserve"> </w:t>
      </w:r>
      <w:r w:rsidRPr="00902A04">
        <w:rPr>
          <w:rFonts w:asciiTheme="majorBidi" w:hAnsiTheme="majorBidi" w:cstheme="majorBidi"/>
          <w:sz w:val="24"/>
          <w:szCs w:val="24"/>
        </w:rPr>
        <w:t>observed that family history of short stature was associated with children short stature. This can be explained by social and traditional values in our community where short men prefer to marry even shorter women making the genetic pool for the offspring more toward the short side.</w:t>
      </w:r>
      <w:r w:rsidR="001326A8">
        <w:rPr>
          <w:rFonts w:asciiTheme="majorBidi" w:hAnsiTheme="majorBidi" w:cstheme="majorBidi"/>
          <w:sz w:val="24"/>
          <w:szCs w:val="24"/>
        </w:rPr>
        <w:t xml:space="preserve"> </w:t>
      </w:r>
      <w:r w:rsidRPr="00902A04">
        <w:rPr>
          <w:rFonts w:asciiTheme="majorBidi" w:hAnsiTheme="majorBidi" w:cstheme="majorBidi"/>
          <w:sz w:val="24"/>
          <w:szCs w:val="24"/>
        </w:rPr>
        <w:t xml:space="preserve">Consanguineous marriage especially first cousin marriage is common in our community and it carries a greater risk on the offspring due to the deleterious effect of some recessive gene. It was very important to address the effect of consanguinity on childhood stunting in this study. </w:t>
      </w:r>
    </w:p>
    <w:p w:rsidR="00D7695C" w:rsidRPr="00902A04" w:rsidRDefault="00D7695C" w:rsidP="00D7695C">
      <w:pPr>
        <w:bidi w:val="0"/>
        <w:spacing w:after="0"/>
        <w:jc w:val="both"/>
        <w:rPr>
          <w:rFonts w:asciiTheme="majorBidi" w:hAnsiTheme="majorBidi" w:cstheme="majorBidi"/>
          <w:sz w:val="24"/>
          <w:szCs w:val="24"/>
        </w:rPr>
      </w:pPr>
    </w:p>
    <w:p w:rsidR="00D7695C" w:rsidRDefault="00D7695C" w:rsidP="00D7695C">
      <w:pPr>
        <w:bidi w:val="0"/>
        <w:spacing w:after="0"/>
        <w:jc w:val="both"/>
        <w:rPr>
          <w:rFonts w:asciiTheme="majorBidi" w:hAnsiTheme="majorBidi" w:cstheme="majorBidi"/>
          <w:sz w:val="24"/>
          <w:szCs w:val="24"/>
        </w:rPr>
      </w:pPr>
      <w:r w:rsidRPr="00902A04">
        <w:rPr>
          <w:rFonts w:asciiTheme="majorBidi" w:hAnsiTheme="majorBidi" w:cstheme="majorBidi"/>
          <w:sz w:val="24"/>
          <w:szCs w:val="24"/>
        </w:rPr>
        <w:t>Though, we did not notice a significant consequence</w:t>
      </w:r>
      <w:r w:rsidR="001326A8">
        <w:rPr>
          <w:rFonts w:asciiTheme="majorBidi" w:hAnsiTheme="majorBidi" w:cstheme="majorBidi"/>
          <w:sz w:val="24"/>
          <w:szCs w:val="24"/>
        </w:rPr>
        <w:t xml:space="preserve"> </w:t>
      </w:r>
      <w:r w:rsidRPr="00902A04">
        <w:rPr>
          <w:rFonts w:asciiTheme="majorBidi" w:hAnsiTheme="majorBidi" w:cstheme="majorBidi"/>
          <w:sz w:val="24"/>
          <w:szCs w:val="24"/>
        </w:rPr>
        <w:t>of consanguinity on childhood stunting. There is no agreement on the influence of marriage between</w:t>
      </w:r>
      <w:r w:rsidR="001326A8">
        <w:rPr>
          <w:rFonts w:asciiTheme="majorBidi" w:hAnsiTheme="majorBidi" w:cstheme="majorBidi"/>
          <w:sz w:val="24"/>
          <w:szCs w:val="24"/>
        </w:rPr>
        <w:t xml:space="preserve"> </w:t>
      </w:r>
      <w:r w:rsidRPr="00902A04">
        <w:rPr>
          <w:rFonts w:asciiTheme="majorBidi" w:hAnsiTheme="majorBidi" w:cstheme="majorBidi"/>
          <w:sz w:val="24"/>
          <w:szCs w:val="24"/>
        </w:rPr>
        <w:t>consanguineous persons on the anthropometric measurements and low growth in children.</w:t>
      </w:r>
    </w:p>
    <w:p w:rsidR="00D7695C" w:rsidRDefault="00D7695C" w:rsidP="00D7695C">
      <w:pPr>
        <w:bidi w:val="0"/>
        <w:spacing w:after="0"/>
        <w:jc w:val="both"/>
        <w:rPr>
          <w:rFonts w:asciiTheme="majorBidi" w:hAnsiTheme="majorBidi" w:cstheme="majorBidi"/>
          <w:sz w:val="24"/>
          <w:szCs w:val="24"/>
        </w:rPr>
      </w:pPr>
    </w:p>
    <w:p w:rsidR="00D7695C" w:rsidRPr="001326A8" w:rsidRDefault="00D7695C" w:rsidP="001326A8">
      <w:pPr>
        <w:bidi w:val="0"/>
        <w:spacing w:after="0"/>
        <w:jc w:val="both"/>
        <w:rPr>
          <w:rFonts w:asciiTheme="majorBidi" w:hAnsiTheme="majorBidi" w:cstheme="majorBidi"/>
          <w:sz w:val="24"/>
          <w:szCs w:val="24"/>
        </w:rPr>
      </w:pPr>
      <w:r w:rsidRPr="00902A04">
        <w:rPr>
          <w:rFonts w:asciiTheme="majorBidi" w:hAnsiTheme="majorBidi" w:cstheme="majorBidi"/>
          <w:sz w:val="24"/>
          <w:szCs w:val="24"/>
        </w:rPr>
        <w:t>In line with our results, some studies show no significant effect of consanguinity on anthropometric measurement of children</w:t>
      </w:r>
      <w:r w:rsidRPr="00902A04">
        <w:rPr>
          <w:rFonts w:asciiTheme="majorBidi" w:hAnsiTheme="majorBidi" w:cstheme="majorBidi"/>
          <w:b/>
          <w:bCs/>
          <w:sz w:val="24"/>
          <w:szCs w:val="24"/>
          <w:vertAlign w:val="superscript"/>
        </w:rPr>
        <w:t>(29, 30 and 31)</w:t>
      </w:r>
      <w:r w:rsidRPr="00902A04">
        <w:rPr>
          <w:rFonts w:asciiTheme="majorBidi" w:hAnsiTheme="majorBidi" w:cstheme="majorBidi"/>
          <w:sz w:val="24"/>
          <w:szCs w:val="24"/>
        </w:rPr>
        <w:t>.On the other hand, An Egyptian study by Belal and Omar (2006)</w:t>
      </w:r>
      <w:r w:rsidR="00D274E1">
        <w:rPr>
          <w:rFonts w:asciiTheme="majorBidi" w:hAnsiTheme="majorBidi" w:cstheme="majorBidi"/>
          <w:sz w:val="24"/>
          <w:szCs w:val="24"/>
        </w:rPr>
        <w:t xml:space="preserve"> </w:t>
      </w:r>
      <w:r w:rsidRPr="00902A04">
        <w:rPr>
          <w:rFonts w:asciiTheme="majorBidi" w:hAnsiTheme="majorBidi" w:cstheme="majorBidi"/>
          <w:sz w:val="24"/>
          <w:szCs w:val="24"/>
        </w:rPr>
        <w:t>indicated that a trivial but statistically significant depression has been perceived for all investigated anthropometric measurements</w:t>
      </w:r>
      <w:r w:rsidR="001326A8">
        <w:rPr>
          <w:rFonts w:asciiTheme="majorBidi" w:hAnsiTheme="majorBidi" w:cstheme="majorBidi"/>
          <w:sz w:val="24"/>
          <w:szCs w:val="24"/>
        </w:rPr>
        <w:t xml:space="preserve"> </w:t>
      </w:r>
      <w:r w:rsidRPr="00902A04">
        <w:rPr>
          <w:rFonts w:asciiTheme="majorBidi" w:hAnsiTheme="majorBidi" w:cstheme="majorBidi"/>
          <w:sz w:val="24"/>
          <w:szCs w:val="24"/>
        </w:rPr>
        <w:t xml:space="preserve">in the children of consanguineous parents </w:t>
      </w:r>
      <w:r w:rsidRPr="00902A04">
        <w:rPr>
          <w:rFonts w:asciiTheme="majorBidi" w:hAnsiTheme="majorBidi" w:cstheme="majorBidi"/>
          <w:b/>
          <w:bCs/>
          <w:sz w:val="24"/>
          <w:szCs w:val="24"/>
          <w:vertAlign w:val="superscript"/>
        </w:rPr>
        <w:t>(32)</w:t>
      </w:r>
      <w:r w:rsidR="00D274E1">
        <w:rPr>
          <w:rFonts w:asciiTheme="majorBidi" w:hAnsiTheme="majorBidi" w:cstheme="majorBidi"/>
          <w:sz w:val="24"/>
          <w:szCs w:val="24"/>
        </w:rPr>
        <w:t xml:space="preserve">. Similarly, El-Moselhy et al. </w:t>
      </w:r>
      <w:r w:rsidRPr="00902A04">
        <w:rPr>
          <w:rFonts w:asciiTheme="majorBidi" w:hAnsiTheme="majorBidi" w:cstheme="majorBidi"/>
          <w:sz w:val="24"/>
          <w:szCs w:val="24"/>
        </w:rPr>
        <w:t xml:space="preserve">(2011) </w:t>
      </w:r>
      <w:r w:rsidRPr="00902A04">
        <w:rPr>
          <w:rFonts w:asciiTheme="majorBidi" w:hAnsiTheme="majorBidi" w:cstheme="majorBidi"/>
          <w:sz w:val="24"/>
          <w:szCs w:val="24"/>
        </w:rPr>
        <w:lastRenderedPageBreak/>
        <w:t>revealed that positive parental consanguinity was a significant risk factor for the low growth status among students and the risk increases if the parents were first cousin</w:t>
      </w:r>
      <w:r w:rsidRPr="00902A04">
        <w:rPr>
          <w:rFonts w:asciiTheme="majorBidi" w:hAnsiTheme="majorBidi" w:cstheme="majorBidi"/>
          <w:b/>
          <w:bCs/>
          <w:sz w:val="24"/>
          <w:szCs w:val="24"/>
          <w:vertAlign w:val="superscript"/>
        </w:rPr>
        <w:t>(12)</w:t>
      </w:r>
      <w:r w:rsidRPr="00902A04">
        <w:rPr>
          <w:rFonts w:asciiTheme="majorBidi" w:hAnsiTheme="majorBidi" w:cstheme="majorBidi"/>
          <w:sz w:val="24"/>
          <w:szCs w:val="24"/>
        </w:rPr>
        <w:t>.</w:t>
      </w:r>
    </w:p>
    <w:p w:rsidR="00D7695C" w:rsidRPr="00902A04" w:rsidRDefault="00D7695C" w:rsidP="00D7695C">
      <w:pPr>
        <w:bidi w:val="0"/>
        <w:spacing w:after="0"/>
        <w:jc w:val="both"/>
        <w:rPr>
          <w:rFonts w:asciiTheme="majorBidi" w:hAnsiTheme="majorBidi" w:cstheme="majorBidi"/>
          <w:b/>
          <w:bCs/>
          <w:sz w:val="28"/>
          <w:szCs w:val="28"/>
        </w:rPr>
      </w:pPr>
    </w:p>
    <w:p w:rsidR="00D7695C" w:rsidRPr="001326A8" w:rsidRDefault="00D7695C" w:rsidP="00D7695C">
      <w:pPr>
        <w:bidi w:val="0"/>
        <w:spacing w:after="0"/>
        <w:jc w:val="both"/>
        <w:rPr>
          <w:rFonts w:asciiTheme="majorBidi" w:hAnsiTheme="majorBidi" w:cstheme="majorBidi"/>
          <w:b/>
          <w:bCs/>
          <w:sz w:val="28"/>
          <w:szCs w:val="28"/>
          <w:u w:val="single"/>
        </w:rPr>
      </w:pPr>
      <w:r w:rsidRPr="001326A8">
        <w:rPr>
          <w:rFonts w:asciiTheme="majorBidi" w:hAnsiTheme="majorBidi" w:cstheme="majorBidi"/>
          <w:b/>
          <w:bCs/>
          <w:sz w:val="28"/>
          <w:szCs w:val="28"/>
          <w:u w:val="single"/>
        </w:rPr>
        <w:t>Conclusion</w:t>
      </w:r>
      <w:r w:rsidR="001326A8">
        <w:rPr>
          <w:rFonts w:asciiTheme="majorBidi" w:hAnsiTheme="majorBidi" w:cstheme="majorBidi"/>
          <w:b/>
          <w:bCs/>
          <w:sz w:val="28"/>
          <w:szCs w:val="28"/>
          <w:u w:val="single"/>
        </w:rPr>
        <w:t>:</w:t>
      </w:r>
    </w:p>
    <w:p w:rsidR="00D7695C" w:rsidRDefault="00D7695C" w:rsidP="00D7695C">
      <w:pPr>
        <w:bidi w:val="0"/>
        <w:spacing w:after="0"/>
        <w:jc w:val="both"/>
        <w:rPr>
          <w:rFonts w:asciiTheme="majorBidi" w:hAnsiTheme="majorBidi" w:cstheme="majorBidi"/>
          <w:sz w:val="24"/>
          <w:szCs w:val="24"/>
        </w:rPr>
      </w:pPr>
      <w:r w:rsidRPr="00902A04">
        <w:rPr>
          <w:rFonts w:asciiTheme="majorBidi" w:hAnsiTheme="majorBidi" w:cstheme="majorBidi"/>
          <w:sz w:val="24"/>
          <w:szCs w:val="24"/>
        </w:rPr>
        <w:t>In conclusion, the study found that presence of family history of</w:t>
      </w:r>
      <w:r w:rsidR="00D274E1">
        <w:rPr>
          <w:rFonts w:asciiTheme="majorBidi" w:hAnsiTheme="majorBidi" w:cstheme="majorBidi"/>
          <w:sz w:val="24"/>
          <w:szCs w:val="24"/>
        </w:rPr>
        <w:t xml:space="preserve"> short stature, anemia, vitamin</w:t>
      </w:r>
      <w:r w:rsidRPr="00902A04">
        <w:rPr>
          <w:rFonts w:asciiTheme="majorBidi" w:hAnsiTheme="majorBidi" w:cstheme="majorBidi"/>
          <w:sz w:val="24"/>
          <w:szCs w:val="24"/>
        </w:rPr>
        <w:t xml:space="preserve"> deficiency, parasitic infestations, frequent gastroenteritis and low BMI were the most important risk factors for childhood stunting among school children in Sohag. Therefore, we suggest that screening and treatment of parasitic infestation, provision of iron and multivitamin supplementations as well as education of children and parents about healthy nutrition basis should be a part of school health programs to prevent short stature among school children.</w:t>
      </w:r>
    </w:p>
    <w:p w:rsidR="00D7695C" w:rsidRDefault="00D7695C" w:rsidP="00D7695C">
      <w:pPr>
        <w:bidi w:val="0"/>
        <w:spacing w:after="0"/>
        <w:jc w:val="both"/>
        <w:rPr>
          <w:rFonts w:asciiTheme="majorBidi" w:hAnsiTheme="majorBidi" w:cstheme="majorBidi"/>
          <w:sz w:val="24"/>
          <w:szCs w:val="24"/>
        </w:rPr>
      </w:pPr>
    </w:p>
    <w:p w:rsidR="00D7695C" w:rsidRPr="001326A8" w:rsidRDefault="00D7695C" w:rsidP="00D7695C">
      <w:pPr>
        <w:bidi w:val="0"/>
        <w:rPr>
          <w:rFonts w:asciiTheme="majorBidi" w:hAnsiTheme="majorBidi" w:cstheme="majorBidi"/>
          <w:sz w:val="24"/>
          <w:szCs w:val="24"/>
          <w:u w:val="single"/>
          <w:lang w:bidi="ar-EG"/>
        </w:rPr>
      </w:pPr>
      <w:r w:rsidRPr="001326A8">
        <w:rPr>
          <w:rFonts w:asciiTheme="majorBidi" w:hAnsiTheme="majorBidi" w:cstheme="majorBidi"/>
          <w:b/>
          <w:bCs/>
          <w:sz w:val="28"/>
          <w:szCs w:val="28"/>
          <w:u w:val="single"/>
        </w:rPr>
        <w:t>References:</w:t>
      </w:r>
    </w:p>
    <w:p w:rsidR="00D7695C" w:rsidRPr="00902A04" w:rsidRDefault="00D7695C" w:rsidP="00D7695C">
      <w:pPr>
        <w:bidi w:val="0"/>
        <w:jc w:val="both"/>
        <w:rPr>
          <w:rFonts w:asciiTheme="majorBidi" w:hAnsiTheme="majorBidi" w:cstheme="majorBidi"/>
        </w:rPr>
      </w:pPr>
      <w:r w:rsidRPr="00D274E1">
        <w:rPr>
          <w:rFonts w:asciiTheme="majorBidi" w:hAnsiTheme="majorBidi" w:cstheme="majorBidi"/>
          <w:b/>
          <w:bCs/>
        </w:rPr>
        <w:t>1)</w:t>
      </w:r>
      <w:r w:rsidRPr="00902A04">
        <w:rPr>
          <w:rFonts w:asciiTheme="majorBidi" w:hAnsiTheme="majorBidi" w:cstheme="majorBidi"/>
        </w:rPr>
        <w:t xml:space="preserve"> </w:t>
      </w:r>
      <w:r w:rsidRPr="00D274E1">
        <w:rPr>
          <w:rFonts w:asciiTheme="majorBidi" w:hAnsiTheme="majorBidi" w:cstheme="majorBidi"/>
          <w:b/>
          <w:bCs/>
        </w:rPr>
        <w:t>UNICEF, WHO, World Bank.</w:t>
      </w:r>
      <w:r w:rsidRPr="00902A04">
        <w:rPr>
          <w:rFonts w:asciiTheme="majorBidi" w:hAnsiTheme="majorBidi" w:cstheme="majorBidi"/>
        </w:rPr>
        <w:t xml:space="preserve"> Levels and Trends in Child</w:t>
      </w:r>
      <w:r w:rsidR="001326A8">
        <w:rPr>
          <w:rFonts w:asciiTheme="majorBidi" w:hAnsiTheme="majorBidi" w:cstheme="majorBidi"/>
        </w:rPr>
        <w:t xml:space="preserve"> </w:t>
      </w:r>
      <w:r w:rsidRPr="00902A04">
        <w:rPr>
          <w:rFonts w:asciiTheme="majorBidi" w:hAnsiTheme="majorBidi" w:cstheme="majorBidi"/>
        </w:rPr>
        <w:t>Malnutrition.</w:t>
      </w:r>
      <w:r w:rsidR="001326A8">
        <w:rPr>
          <w:rFonts w:asciiTheme="majorBidi" w:hAnsiTheme="majorBidi" w:cstheme="majorBidi"/>
        </w:rPr>
        <w:t xml:space="preserve"> </w:t>
      </w:r>
      <w:r w:rsidRPr="00902A04">
        <w:rPr>
          <w:rFonts w:asciiTheme="majorBidi" w:hAnsiTheme="majorBidi" w:cstheme="majorBidi"/>
        </w:rPr>
        <w:t>Joint Child Malnutrition Estimates. New York,</w:t>
      </w:r>
      <w:r w:rsidR="001326A8">
        <w:rPr>
          <w:rFonts w:asciiTheme="majorBidi" w:hAnsiTheme="majorBidi" w:cstheme="majorBidi"/>
        </w:rPr>
        <w:t xml:space="preserve"> </w:t>
      </w:r>
      <w:r w:rsidRPr="00902A04">
        <w:rPr>
          <w:rFonts w:asciiTheme="majorBidi" w:hAnsiTheme="majorBidi" w:cstheme="majorBidi"/>
        </w:rPr>
        <w:t>NY: United Nations International Children’s Fund; Geneva:</w:t>
      </w:r>
      <w:r w:rsidR="001326A8">
        <w:rPr>
          <w:rFonts w:asciiTheme="majorBidi" w:hAnsiTheme="majorBidi" w:cstheme="majorBidi"/>
        </w:rPr>
        <w:t xml:space="preserve"> </w:t>
      </w:r>
      <w:r w:rsidRPr="00902A04">
        <w:rPr>
          <w:rFonts w:asciiTheme="majorBidi" w:hAnsiTheme="majorBidi" w:cstheme="majorBidi"/>
        </w:rPr>
        <w:t>WHO; Washington, DC: World Bank, 2012. Available from:</w:t>
      </w:r>
      <w:r w:rsidR="001326A8">
        <w:rPr>
          <w:rFonts w:asciiTheme="majorBidi" w:hAnsiTheme="majorBidi" w:cstheme="majorBidi"/>
        </w:rPr>
        <w:t xml:space="preserve"> </w:t>
      </w:r>
      <w:hyperlink r:id="rId7" w:history="1">
        <w:r w:rsidRPr="00902A04">
          <w:rPr>
            <w:rFonts w:asciiTheme="majorBidi" w:hAnsiTheme="majorBidi" w:cstheme="majorBidi"/>
          </w:rPr>
          <w:t>http://www.who.int/nutgrowthdb</w:t>
        </w:r>
      </w:hyperlink>
      <w:r w:rsidRPr="00902A04">
        <w:rPr>
          <w:rFonts w:asciiTheme="majorBidi" w:hAnsiTheme="majorBidi" w:cstheme="majorBidi"/>
        </w:rPr>
        <w:t>/estimates/en/</w:t>
      </w:r>
    </w:p>
    <w:p w:rsidR="00D7695C" w:rsidRPr="00902A04" w:rsidRDefault="00D7695C" w:rsidP="00D7695C">
      <w:pPr>
        <w:bidi w:val="0"/>
        <w:jc w:val="both"/>
        <w:rPr>
          <w:rFonts w:asciiTheme="majorBidi" w:hAnsiTheme="majorBidi" w:cstheme="majorBidi"/>
        </w:rPr>
      </w:pPr>
      <w:r w:rsidRPr="00D274E1">
        <w:rPr>
          <w:rFonts w:asciiTheme="majorBidi" w:hAnsiTheme="majorBidi" w:cstheme="majorBidi"/>
          <w:b/>
          <w:bCs/>
        </w:rPr>
        <w:t>2)</w:t>
      </w:r>
      <w:r w:rsidRPr="00902A04">
        <w:rPr>
          <w:rFonts w:asciiTheme="majorBidi" w:hAnsiTheme="majorBidi" w:cstheme="majorBidi"/>
        </w:rPr>
        <w:t xml:space="preserve"> </w:t>
      </w:r>
      <w:r w:rsidRPr="00D274E1">
        <w:rPr>
          <w:rFonts w:asciiTheme="majorBidi" w:hAnsiTheme="majorBidi" w:cstheme="majorBidi"/>
          <w:b/>
          <w:bCs/>
        </w:rPr>
        <w:t>Stevens GA, Finucane MM, Paciorek CJ, Flaxman SR, White RA, Donner AJ, et al.</w:t>
      </w:r>
      <w:r w:rsidRPr="00902A04">
        <w:rPr>
          <w:rFonts w:asciiTheme="majorBidi" w:hAnsiTheme="majorBidi" w:cstheme="majorBidi"/>
        </w:rPr>
        <w:t xml:space="preserve"> Trends in mild, moderate, and severe stunting and underweight, and progress towards MDG 1 in 141 developing countries: a systematic analysis of population representative data. Lancet. 2012; 380:824±34.</w:t>
      </w:r>
    </w:p>
    <w:p w:rsidR="00D7695C" w:rsidRPr="00902A04" w:rsidRDefault="00D7695C" w:rsidP="00D7695C">
      <w:pPr>
        <w:bidi w:val="0"/>
        <w:jc w:val="both"/>
        <w:rPr>
          <w:rFonts w:asciiTheme="majorBidi" w:hAnsiTheme="majorBidi" w:cstheme="majorBidi"/>
        </w:rPr>
      </w:pPr>
      <w:r w:rsidRPr="00D274E1">
        <w:rPr>
          <w:rFonts w:asciiTheme="majorBidi" w:hAnsiTheme="majorBidi" w:cstheme="majorBidi"/>
          <w:b/>
          <w:bCs/>
        </w:rPr>
        <w:t>3)</w:t>
      </w:r>
      <w:r w:rsidRPr="00902A04">
        <w:rPr>
          <w:rFonts w:asciiTheme="majorBidi" w:hAnsiTheme="majorBidi" w:cstheme="majorBidi"/>
        </w:rPr>
        <w:t xml:space="preserve"> </w:t>
      </w:r>
      <w:r w:rsidRPr="00D274E1">
        <w:rPr>
          <w:rFonts w:asciiTheme="majorBidi" w:hAnsiTheme="majorBidi" w:cstheme="majorBidi"/>
          <w:b/>
          <w:bCs/>
        </w:rPr>
        <w:t>World Health Organization. Global Targets 2025.</w:t>
      </w:r>
      <w:r w:rsidRPr="00902A04">
        <w:rPr>
          <w:rFonts w:asciiTheme="majorBidi" w:hAnsiTheme="majorBidi" w:cstheme="majorBidi"/>
        </w:rPr>
        <w:t xml:space="preserve"> Available from: http://www.who.int/nutrition/topics/nutrition_globaltargets</w:t>
      </w:r>
      <w:r w:rsidR="00D274E1">
        <w:rPr>
          <w:rFonts w:asciiTheme="majorBidi" w:hAnsiTheme="majorBidi" w:cstheme="majorBidi"/>
        </w:rPr>
        <w:t xml:space="preserve"> </w:t>
      </w:r>
      <w:r w:rsidRPr="00902A04">
        <w:rPr>
          <w:rFonts w:asciiTheme="majorBidi" w:hAnsiTheme="majorBidi" w:cstheme="majorBidi"/>
        </w:rPr>
        <w:t>2025/en/</w:t>
      </w:r>
    </w:p>
    <w:p w:rsidR="00D7695C" w:rsidRPr="00902A04" w:rsidRDefault="00D7695C" w:rsidP="00D7695C">
      <w:pPr>
        <w:bidi w:val="0"/>
        <w:jc w:val="both"/>
        <w:rPr>
          <w:rFonts w:asciiTheme="majorBidi" w:hAnsiTheme="majorBidi" w:cstheme="majorBidi"/>
        </w:rPr>
      </w:pPr>
      <w:r w:rsidRPr="00D274E1">
        <w:rPr>
          <w:rFonts w:asciiTheme="majorBidi" w:hAnsiTheme="majorBidi" w:cstheme="majorBidi"/>
          <w:b/>
          <w:bCs/>
        </w:rPr>
        <w:t>4)</w:t>
      </w:r>
      <w:r w:rsidRPr="00902A04">
        <w:rPr>
          <w:rFonts w:asciiTheme="majorBidi" w:hAnsiTheme="majorBidi" w:cstheme="majorBidi"/>
        </w:rPr>
        <w:t xml:space="preserve"> </w:t>
      </w:r>
      <w:hyperlink r:id="rId8" w:history="1">
        <w:r w:rsidRPr="00D274E1">
          <w:rPr>
            <w:rFonts w:asciiTheme="majorBidi" w:hAnsiTheme="majorBidi" w:cstheme="majorBidi"/>
            <w:b/>
            <w:bCs/>
          </w:rPr>
          <w:t>Prendergast AJ</w:t>
        </w:r>
      </w:hyperlink>
      <w:r w:rsidRPr="00D274E1">
        <w:rPr>
          <w:rFonts w:asciiTheme="majorBidi" w:hAnsiTheme="majorBidi" w:cstheme="majorBidi"/>
          <w:b/>
          <w:bCs/>
        </w:rPr>
        <w:t>, </w:t>
      </w:r>
      <w:hyperlink r:id="rId9" w:history="1">
        <w:r w:rsidRPr="00D274E1">
          <w:rPr>
            <w:rFonts w:asciiTheme="majorBidi" w:hAnsiTheme="majorBidi" w:cstheme="majorBidi"/>
            <w:b/>
            <w:bCs/>
          </w:rPr>
          <w:t>Humphrey JH</w:t>
        </w:r>
      </w:hyperlink>
      <w:r w:rsidRPr="00D274E1">
        <w:rPr>
          <w:rFonts w:asciiTheme="majorBidi" w:hAnsiTheme="majorBidi" w:cstheme="majorBidi"/>
          <w:b/>
          <w:bCs/>
        </w:rPr>
        <w:t>.</w:t>
      </w:r>
      <w:r w:rsidRPr="00902A04">
        <w:rPr>
          <w:rFonts w:asciiTheme="majorBidi" w:hAnsiTheme="majorBidi" w:cstheme="majorBidi"/>
        </w:rPr>
        <w:t xml:space="preserve"> The stunting syndrome in developing countries. </w:t>
      </w:r>
      <w:hyperlink r:id="rId10" w:tooltip="Paediatrics and international child health." w:history="1">
        <w:r w:rsidR="001326A8" w:rsidRPr="00902A04">
          <w:rPr>
            <w:rFonts w:asciiTheme="majorBidi" w:hAnsiTheme="majorBidi" w:cstheme="majorBidi"/>
          </w:rPr>
          <w:t>Pediatri</w:t>
        </w:r>
        <w:r w:rsidR="001326A8">
          <w:rPr>
            <w:rFonts w:asciiTheme="majorBidi" w:hAnsiTheme="majorBidi" w:cstheme="majorBidi"/>
          </w:rPr>
          <w:t xml:space="preserve">c </w:t>
        </w:r>
        <w:r w:rsidRPr="00902A04">
          <w:rPr>
            <w:rFonts w:asciiTheme="majorBidi" w:hAnsiTheme="majorBidi" w:cstheme="majorBidi"/>
          </w:rPr>
          <w:t>Int Child Health.</w:t>
        </w:r>
      </w:hyperlink>
      <w:r w:rsidRPr="00902A04">
        <w:rPr>
          <w:rFonts w:asciiTheme="majorBidi" w:hAnsiTheme="majorBidi" w:cstheme="majorBidi"/>
        </w:rPr>
        <w:t> 2014 Nov;34(4):250-65.</w:t>
      </w:r>
    </w:p>
    <w:p w:rsidR="00D7695C" w:rsidRPr="00902A04" w:rsidRDefault="00D7695C" w:rsidP="00D7695C">
      <w:pPr>
        <w:bidi w:val="0"/>
        <w:jc w:val="both"/>
        <w:rPr>
          <w:rFonts w:asciiTheme="majorBidi" w:hAnsiTheme="majorBidi" w:cstheme="majorBidi"/>
        </w:rPr>
      </w:pPr>
      <w:r w:rsidRPr="00D274E1">
        <w:rPr>
          <w:rFonts w:asciiTheme="majorBidi" w:hAnsiTheme="majorBidi" w:cstheme="majorBidi"/>
          <w:b/>
          <w:bCs/>
        </w:rPr>
        <w:t>5) Black RE, Allen LH, Bhutta ZA, Caulfield LE, de Onis M, Ezzati M, et al.</w:t>
      </w:r>
      <w:r w:rsidRPr="00902A04">
        <w:rPr>
          <w:rFonts w:asciiTheme="majorBidi" w:hAnsiTheme="majorBidi" w:cstheme="majorBidi"/>
        </w:rPr>
        <w:t xml:space="preserve"> Maternal and child </w:t>
      </w:r>
      <w:r w:rsidR="00D274E1">
        <w:rPr>
          <w:rFonts w:asciiTheme="majorBidi" w:hAnsiTheme="majorBidi" w:cstheme="majorBidi"/>
        </w:rPr>
        <w:t>under-</w:t>
      </w:r>
      <w:r w:rsidR="00D274E1" w:rsidRPr="00902A04">
        <w:rPr>
          <w:rFonts w:asciiTheme="majorBidi" w:hAnsiTheme="majorBidi" w:cstheme="majorBidi"/>
        </w:rPr>
        <w:t>nutrition</w:t>
      </w:r>
      <w:r w:rsidRPr="00902A04">
        <w:rPr>
          <w:rFonts w:asciiTheme="majorBidi" w:hAnsiTheme="majorBidi" w:cstheme="majorBidi"/>
        </w:rPr>
        <w:t>: global and regional exposures and health consequences. Lancet. 2008;371:243–60.</w:t>
      </w:r>
    </w:p>
    <w:p w:rsidR="00D7695C" w:rsidRPr="00902A04" w:rsidRDefault="00D7695C" w:rsidP="00D7695C">
      <w:pPr>
        <w:bidi w:val="0"/>
        <w:jc w:val="both"/>
        <w:rPr>
          <w:rFonts w:asciiTheme="majorBidi" w:hAnsiTheme="majorBidi" w:cstheme="majorBidi"/>
        </w:rPr>
      </w:pPr>
      <w:r w:rsidRPr="00D274E1">
        <w:rPr>
          <w:rFonts w:asciiTheme="majorBidi" w:hAnsiTheme="majorBidi" w:cstheme="majorBidi"/>
          <w:b/>
          <w:bCs/>
        </w:rPr>
        <w:t>6) Pelletier DL, Frongillo EA Jr, Schroeder DG, Habicht JP.</w:t>
      </w:r>
      <w:r w:rsidRPr="00902A04">
        <w:rPr>
          <w:rFonts w:asciiTheme="majorBidi" w:hAnsiTheme="majorBidi" w:cstheme="majorBidi"/>
        </w:rPr>
        <w:t xml:space="preserve"> The effects of malnutrition on child mortality in developing countries. Bull WHO. 1995;73:443–8.</w:t>
      </w:r>
    </w:p>
    <w:p w:rsidR="00D7695C" w:rsidRPr="00902A04" w:rsidRDefault="00D7695C" w:rsidP="00D7695C">
      <w:pPr>
        <w:bidi w:val="0"/>
        <w:jc w:val="both"/>
        <w:rPr>
          <w:rFonts w:asciiTheme="majorBidi" w:hAnsiTheme="majorBidi" w:cstheme="majorBidi"/>
        </w:rPr>
      </w:pPr>
      <w:r w:rsidRPr="00D274E1">
        <w:rPr>
          <w:rFonts w:asciiTheme="majorBidi" w:hAnsiTheme="majorBidi" w:cstheme="majorBidi"/>
          <w:b/>
          <w:bCs/>
        </w:rPr>
        <w:t>7) Checkley W, Buckley G, Gilman RH, Assis AM, Guerrant RL, Morris SS, et al.</w:t>
      </w:r>
      <w:r w:rsidRPr="00902A04">
        <w:rPr>
          <w:rFonts w:asciiTheme="majorBidi" w:hAnsiTheme="majorBidi" w:cstheme="majorBidi"/>
        </w:rPr>
        <w:t xml:space="preserve"> Multi-country analysis of the effects of </w:t>
      </w:r>
      <w:r w:rsidR="00D274E1" w:rsidRPr="00902A04">
        <w:rPr>
          <w:rFonts w:asciiTheme="majorBidi" w:hAnsiTheme="majorBidi" w:cstheme="majorBidi"/>
        </w:rPr>
        <w:t>diarrhea</w:t>
      </w:r>
      <w:r w:rsidRPr="00902A04">
        <w:rPr>
          <w:rFonts w:asciiTheme="majorBidi" w:hAnsiTheme="majorBidi" w:cstheme="majorBidi"/>
        </w:rPr>
        <w:t xml:space="preserve"> on childhood stunting. Int J Epidemiol. 2008;37:816–30.</w:t>
      </w:r>
    </w:p>
    <w:p w:rsidR="00D7695C" w:rsidRPr="00902A04" w:rsidRDefault="00D7695C" w:rsidP="00D7695C">
      <w:pPr>
        <w:bidi w:val="0"/>
        <w:jc w:val="both"/>
        <w:rPr>
          <w:rFonts w:asciiTheme="majorBidi" w:hAnsiTheme="majorBidi" w:cstheme="majorBidi"/>
        </w:rPr>
      </w:pPr>
      <w:r w:rsidRPr="00D274E1">
        <w:rPr>
          <w:rFonts w:asciiTheme="majorBidi" w:hAnsiTheme="majorBidi" w:cstheme="majorBidi"/>
          <w:b/>
          <w:bCs/>
        </w:rPr>
        <w:t>8) Koski KG, Scott ME. Gastrointestinal nematodes, nutrition and immunity:</w:t>
      </w:r>
      <w:r w:rsidR="00D274E1">
        <w:rPr>
          <w:rFonts w:asciiTheme="majorBidi" w:hAnsiTheme="majorBidi" w:cstheme="majorBidi"/>
        </w:rPr>
        <w:t xml:space="preserve"> B</w:t>
      </w:r>
      <w:r w:rsidRPr="00902A04">
        <w:rPr>
          <w:rFonts w:asciiTheme="majorBidi" w:hAnsiTheme="majorBidi" w:cstheme="majorBidi"/>
        </w:rPr>
        <w:t>reaking the negative spiral. Ann Rev Nutr. 2001;21:297–321.</w:t>
      </w:r>
    </w:p>
    <w:p w:rsidR="00D7695C" w:rsidRPr="00902A04" w:rsidRDefault="00D7695C" w:rsidP="00D7695C">
      <w:pPr>
        <w:bidi w:val="0"/>
        <w:jc w:val="both"/>
        <w:rPr>
          <w:rFonts w:asciiTheme="majorBidi" w:hAnsiTheme="majorBidi" w:cstheme="majorBidi"/>
        </w:rPr>
      </w:pPr>
      <w:r w:rsidRPr="00D274E1">
        <w:rPr>
          <w:rFonts w:asciiTheme="majorBidi" w:hAnsiTheme="majorBidi" w:cstheme="majorBidi"/>
          <w:b/>
          <w:bCs/>
        </w:rPr>
        <w:t>9) Frongillo EA Jr, de Onis M, Hanson KM.</w:t>
      </w:r>
      <w:r w:rsidRPr="00902A04">
        <w:rPr>
          <w:rFonts w:asciiTheme="majorBidi" w:hAnsiTheme="majorBidi" w:cstheme="majorBidi"/>
        </w:rPr>
        <w:t xml:space="preserve"> Socioeconomic and demographic factors are associated with worldwide patterns of stunting and wasting of children. J Nutr. 1997;127:2302–9.</w:t>
      </w:r>
    </w:p>
    <w:p w:rsidR="00D7695C" w:rsidRPr="00902A04" w:rsidRDefault="00D7695C" w:rsidP="00D7695C">
      <w:pPr>
        <w:bidi w:val="0"/>
        <w:jc w:val="both"/>
        <w:rPr>
          <w:rFonts w:asciiTheme="majorBidi" w:hAnsiTheme="majorBidi" w:cstheme="majorBidi"/>
        </w:rPr>
      </w:pPr>
      <w:r w:rsidRPr="00631C86">
        <w:rPr>
          <w:rFonts w:asciiTheme="majorBidi" w:hAnsiTheme="majorBidi" w:cstheme="majorBidi"/>
          <w:b/>
          <w:bCs/>
        </w:rPr>
        <w:lastRenderedPageBreak/>
        <w:t>10) Shen T, Habicht JP, Chang Y.</w:t>
      </w:r>
      <w:r w:rsidRPr="00902A04">
        <w:rPr>
          <w:rFonts w:asciiTheme="majorBidi" w:hAnsiTheme="majorBidi" w:cstheme="majorBidi"/>
        </w:rPr>
        <w:t xml:space="preserve"> Effect of economic reforms on child growth in urban and rural areas of China. N Engl JMed.1996;335:400–406.</w:t>
      </w:r>
    </w:p>
    <w:p w:rsidR="00D7695C" w:rsidRPr="00902A04" w:rsidRDefault="00D7695C" w:rsidP="00D7695C">
      <w:pPr>
        <w:bidi w:val="0"/>
        <w:jc w:val="both"/>
        <w:rPr>
          <w:rFonts w:asciiTheme="majorBidi" w:hAnsiTheme="majorBidi" w:cstheme="majorBidi"/>
        </w:rPr>
      </w:pPr>
      <w:r w:rsidRPr="005B0D36">
        <w:rPr>
          <w:rFonts w:asciiTheme="majorBidi" w:hAnsiTheme="majorBidi" w:cstheme="majorBidi"/>
          <w:b/>
          <w:bCs/>
        </w:rPr>
        <w:t>11) Dewey KG, Mayers DR.</w:t>
      </w:r>
      <w:r w:rsidRPr="00902A04">
        <w:rPr>
          <w:rFonts w:asciiTheme="majorBidi" w:hAnsiTheme="majorBidi" w:cstheme="majorBidi"/>
        </w:rPr>
        <w:t xml:space="preserve"> Early child growth: how do nutrition and infection interact? Matern Child Nutr. 2011;7 (suppl</w:t>
      </w:r>
      <w:r w:rsidR="005B0D36">
        <w:rPr>
          <w:rFonts w:asciiTheme="majorBidi" w:hAnsiTheme="majorBidi" w:cstheme="majorBidi"/>
        </w:rPr>
        <w:t xml:space="preserve"> </w:t>
      </w:r>
      <w:r w:rsidRPr="00902A04">
        <w:rPr>
          <w:rFonts w:asciiTheme="majorBidi" w:hAnsiTheme="majorBidi" w:cstheme="majorBidi"/>
        </w:rPr>
        <w:t xml:space="preserve"> 3):129–42.</w:t>
      </w:r>
    </w:p>
    <w:p w:rsidR="00D7695C" w:rsidRPr="00902A04" w:rsidRDefault="00D7695C" w:rsidP="00D7695C">
      <w:pPr>
        <w:bidi w:val="0"/>
        <w:jc w:val="both"/>
        <w:rPr>
          <w:rFonts w:asciiTheme="majorBidi" w:hAnsiTheme="majorBidi" w:cstheme="majorBidi"/>
        </w:rPr>
      </w:pPr>
      <w:r w:rsidRPr="005B0D36">
        <w:rPr>
          <w:rFonts w:asciiTheme="majorBidi" w:hAnsiTheme="majorBidi" w:cstheme="majorBidi"/>
          <w:b/>
          <w:bCs/>
        </w:rPr>
        <w:t>12) El-Moselhy E A , Barka Y A , Abd- Allah E S , El-Awady S and Mansour A,</w:t>
      </w:r>
      <w:r w:rsidRPr="00902A04">
        <w:rPr>
          <w:rFonts w:asciiTheme="majorBidi" w:hAnsiTheme="majorBidi" w:cstheme="majorBidi"/>
        </w:rPr>
        <w:t xml:space="preserve"> Risk Factors, Impacts and Anthropomtric Profile of Low Growth Status; Weight- and Height-for-Age among Preparatory School Children in Cairo, Egypt. Journal of American science, 2011; 7(11):79-94</w:t>
      </w:r>
    </w:p>
    <w:p w:rsidR="00D7695C" w:rsidRPr="00902A04" w:rsidRDefault="00D7695C" w:rsidP="00D7695C">
      <w:pPr>
        <w:bidi w:val="0"/>
        <w:jc w:val="both"/>
        <w:rPr>
          <w:rFonts w:asciiTheme="majorBidi" w:hAnsiTheme="majorBidi" w:cstheme="majorBidi"/>
        </w:rPr>
      </w:pPr>
      <w:r w:rsidRPr="005B0D36">
        <w:rPr>
          <w:rFonts w:asciiTheme="majorBidi" w:hAnsiTheme="majorBidi" w:cstheme="majorBidi"/>
          <w:b/>
          <w:bCs/>
        </w:rPr>
        <w:t>13) Oninla SO, Owa JA, Onayade AA, Taiwo O.</w:t>
      </w:r>
      <w:r w:rsidRPr="00902A04">
        <w:rPr>
          <w:rFonts w:asciiTheme="majorBidi" w:hAnsiTheme="majorBidi" w:cstheme="majorBidi"/>
        </w:rPr>
        <w:t xml:space="preserve"> Comparative study of nutritional status of urban and rural Nigerian school children. </w:t>
      </w:r>
      <w:r w:rsidRPr="00902A04">
        <w:rPr>
          <w:rFonts w:asciiTheme="majorBidi" w:hAnsiTheme="majorBidi" w:cstheme="majorBidi"/>
          <w:i/>
          <w:iCs/>
        </w:rPr>
        <w:t>J Trop Pediatr</w:t>
      </w:r>
      <w:r w:rsidRPr="00902A04">
        <w:rPr>
          <w:rFonts w:asciiTheme="majorBidi" w:hAnsiTheme="majorBidi" w:cstheme="majorBidi"/>
        </w:rPr>
        <w:t>2007;53:39-43.</w:t>
      </w:r>
    </w:p>
    <w:p w:rsidR="00D7695C" w:rsidRDefault="00D7695C" w:rsidP="00D7695C">
      <w:pPr>
        <w:bidi w:val="0"/>
        <w:jc w:val="both"/>
        <w:rPr>
          <w:rFonts w:asciiTheme="majorBidi" w:hAnsiTheme="majorBidi" w:cstheme="majorBidi"/>
        </w:rPr>
      </w:pPr>
      <w:r w:rsidRPr="00047D97">
        <w:rPr>
          <w:rFonts w:asciiTheme="majorBidi" w:hAnsiTheme="majorBidi" w:cstheme="majorBidi"/>
          <w:b/>
          <w:bCs/>
        </w:rPr>
        <w:t>14) Mukudi E.</w:t>
      </w:r>
      <w:r w:rsidRPr="00902A04">
        <w:rPr>
          <w:rFonts w:asciiTheme="majorBidi" w:hAnsiTheme="majorBidi" w:cstheme="majorBidi"/>
        </w:rPr>
        <w:t xml:space="preserve"> Nutrition status, education participation, and school achievement among Kenyan middle</w:t>
      </w:r>
      <w:r w:rsidR="00047D97">
        <w:rPr>
          <w:rFonts w:asciiTheme="majorBidi" w:hAnsiTheme="majorBidi" w:cstheme="majorBidi"/>
        </w:rPr>
        <w:t xml:space="preserve"> </w:t>
      </w:r>
      <w:r w:rsidRPr="00902A04">
        <w:rPr>
          <w:rFonts w:asciiTheme="majorBidi" w:hAnsiTheme="majorBidi" w:cstheme="majorBidi"/>
        </w:rPr>
        <w:t xml:space="preserve">school children. </w:t>
      </w:r>
      <w:r w:rsidRPr="00902A04">
        <w:rPr>
          <w:rFonts w:asciiTheme="majorBidi" w:hAnsiTheme="majorBidi" w:cstheme="majorBidi"/>
          <w:i/>
          <w:iCs/>
        </w:rPr>
        <w:t xml:space="preserve">Nutrition </w:t>
      </w:r>
      <w:r w:rsidR="00047D97">
        <w:rPr>
          <w:rFonts w:asciiTheme="majorBidi" w:hAnsiTheme="majorBidi" w:cstheme="majorBidi"/>
        </w:rPr>
        <w:t xml:space="preserve"> </w:t>
      </w:r>
      <w:r w:rsidRPr="00902A04">
        <w:rPr>
          <w:rFonts w:asciiTheme="majorBidi" w:hAnsiTheme="majorBidi" w:cstheme="majorBidi"/>
        </w:rPr>
        <w:t>2003;19: 612-6.</w:t>
      </w:r>
    </w:p>
    <w:p w:rsidR="00D7695C" w:rsidRPr="00902A04" w:rsidRDefault="00D7695C" w:rsidP="00D7695C">
      <w:pPr>
        <w:bidi w:val="0"/>
        <w:jc w:val="both"/>
        <w:rPr>
          <w:rFonts w:asciiTheme="majorBidi" w:hAnsiTheme="majorBidi" w:cstheme="majorBidi"/>
        </w:rPr>
      </w:pPr>
      <w:r w:rsidRPr="00047D97">
        <w:rPr>
          <w:rFonts w:asciiTheme="majorBidi" w:hAnsiTheme="majorBidi" w:cstheme="majorBidi"/>
          <w:b/>
          <w:bCs/>
        </w:rPr>
        <w:t>15) Chowdhury SD, Chakraborty T, Ghosh T.</w:t>
      </w:r>
      <w:r w:rsidRPr="00902A04">
        <w:rPr>
          <w:rFonts w:asciiTheme="majorBidi" w:hAnsiTheme="majorBidi" w:cstheme="majorBidi"/>
        </w:rPr>
        <w:t xml:space="preserve"> Prevalence of under</w:t>
      </w:r>
      <w:r w:rsidR="00047D97">
        <w:rPr>
          <w:rFonts w:asciiTheme="majorBidi" w:hAnsiTheme="majorBidi" w:cstheme="majorBidi"/>
        </w:rPr>
        <w:t>-</w:t>
      </w:r>
      <w:r w:rsidRPr="00902A04">
        <w:rPr>
          <w:rFonts w:asciiTheme="majorBidi" w:hAnsiTheme="majorBidi" w:cstheme="majorBidi"/>
        </w:rPr>
        <w:t xml:space="preserve">nutrition in Santal children of Puruliya district, West Bengal. </w:t>
      </w:r>
      <w:r w:rsidRPr="00902A04">
        <w:rPr>
          <w:rFonts w:asciiTheme="majorBidi" w:hAnsiTheme="majorBidi" w:cstheme="majorBidi"/>
          <w:i/>
          <w:iCs/>
        </w:rPr>
        <w:t>Indian Pediatr</w:t>
      </w:r>
      <w:r w:rsidRPr="00902A04">
        <w:rPr>
          <w:rFonts w:asciiTheme="majorBidi" w:hAnsiTheme="majorBidi" w:cstheme="majorBidi"/>
        </w:rPr>
        <w:t>2008;45:43-6.</w:t>
      </w:r>
    </w:p>
    <w:p w:rsidR="00D7695C" w:rsidRPr="00902A04" w:rsidRDefault="00D7695C" w:rsidP="00D7695C">
      <w:pPr>
        <w:bidi w:val="0"/>
        <w:jc w:val="both"/>
        <w:rPr>
          <w:rFonts w:asciiTheme="majorBidi" w:hAnsiTheme="majorBidi" w:cstheme="majorBidi"/>
        </w:rPr>
      </w:pPr>
      <w:r w:rsidRPr="00047D97">
        <w:rPr>
          <w:rFonts w:asciiTheme="majorBidi" w:hAnsiTheme="majorBidi" w:cstheme="majorBidi"/>
          <w:b/>
          <w:bCs/>
        </w:rPr>
        <w:t>16) Sereebutra P, Solomonsc N, Aliyub MH and Jolly PE (2006):</w:t>
      </w:r>
      <w:r w:rsidRPr="00902A04">
        <w:rPr>
          <w:rFonts w:asciiTheme="majorBidi" w:hAnsiTheme="majorBidi" w:cstheme="majorBidi"/>
        </w:rPr>
        <w:t xml:space="preserve"> Scio</w:t>
      </w:r>
      <w:r w:rsidR="00047D97">
        <w:rPr>
          <w:rFonts w:asciiTheme="majorBidi" w:hAnsiTheme="majorBidi" w:cstheme="majorBidi"/>
        </w:rPr>
        <w:t>-</w:t>
      </w:r>
      <w:r w:rsidRPr="00902A04">
        <w:rPr>
          <w:rFonts w:asciiTheme="majorBidi" w:hAnsiTheme="majorBidi" w:cstheme="majorBidi"/>
        </w:rPr>
        <w:t>demographic and environmental predictors of childhood stunting in rural Guatemala. Nutrition Research, 26 (2): 65-70.</w:t>
      </w:r>
    </w:p>
    <w:p w:rsidR="00D7695C" w:rsidRPr="00902A04" w:rsidRDefault="00D7695C" w:rsidP="00D7695C">
      <w:pPr>
        <w:bidi w:val="0"/>
        <w:jc w:val="both"/>
        <w:rPr>
          <w:rFonts w:asciiTheme="majorBidi" w:hAnsiTheme="majorBidi" w:cstheme="majorBidi"/>
        </w:rPr>
      </w:pPr>
      <w:r w:rsidRPr="00047D97">
        <w:rPr>
          <w:rFonts w:asciiTheme="majorBidi" w:hAnsiTheme="majorBidi" w:cstheme="majorBidi"/>
          <w:b/>
          <w:bCs/>
        </w:rPr>
        <w:t xml:space="preserve">17) Immink MDC and </w:t>
      </w:r>
      <w:r w:rsidR="00047D97" w:rsidRPr="00047D97">
        <w:rPr>
          <w:rFonts w:asciiTheme="majorBidi" w:hAnsiTheme="majorBidi" w:cstheme="majorBidi"/>
          <w:b/>
          <w:bCs/>
        </w:rPr>
        <w:t>Pyongyang</w:t>
      </w:r>
      <w:r w:rsidRPr="00047D97">
        <w:rPr>
          <w:rFonts w:asciiTheme="majorBidi" w:hAnsiTheme="majorBidi" w:cstheme="majorBidi"/>
          <w:b/>
          <w:bCs/>
        </w:rPr>
        <w:t xml:space="preserve"> E (1999):</w:t>
      </w:r>
      <w:r w:rsidRPr="00902A04">
        <w:rPr>
          <w:rFonts w:asciiTheme="majorBidi" w:hAnsiTheme="majorBidi" w:cstheme="majorBidi"/>
        </w:rPr>
        <w:t xml:space="preserve"> Risk analysis of poor health and growth failure of children in the central highlands of Guatemala. Social Scien Med, 48 (8): 997-1009.</w:t>
      </w:r>
    </w:p>
    <w:p w:rsidR="00D7695C" w:rsidRPr="00902A04" w:rsidRDefault="00D7695C" w:rsidP="00D7695C">
      <w:pPr>
        <w:bidi w:val="0"/>
        <w:jc w:val="both"/>
        <w:rPr>
          <w:rFonts w:asciiTheme="majorBidi" w:hAnsiTheme="majorBidi" w:cstheme="majorBidi"/>
        </w:rPr>
      </w:pPr>
      <w:r w:rsidRPr="00047D97">
        <w:rPr>
          <w:rFonts w:asciiTheme="majorBidi" w:hAnsiTheme="majorBidi" w:cstheme="majorBidi"/>
          <w:b/>
          <w:bCs/>
        </w:rPr>
        <w:t>18) Richard J. Early childhood development:</w:t>
      </w:r>
      <w:r w:rsidRPr="00902A04">
        <w:rPr>
          <w:rFonts w:asciiTheme="majorBidi" w:hAnsiTheme="majorBidi" w:cstheme="majorBidi"/>
        </w:rPr>
        <w:t xml:space="preserve"> The global challenge. Lancet, 2007; 369 (9555): 51-57. </w:t>
      </w:r>
    </w:p>
    <w:p w:rsidR="00D7695C" w:rsidRPr="00902A04" w:rsidRDefault="00D7695C" w:rsidP="00D7695C">
      <w:pPr>
        <w:bidi w:val="0"/>
        <w:jc w:val="both"/>
        <w:rPr>
          <w:rFonts w:asciiTheme="majorBidi" w:hAnsiTheme="majorBidi" w:cstheme="majorBidi"/>
        </w:rPr>
      </w:pPr>
      <w:r w:rsidRPr="00047D97">
        <w:rPr>
          <w:rFonts w:asciiTheme="majorBidi" w:hAnsiTheme="majorBidi" w:cstheme="majorBidi"/>
          <w:b/>
          <w:bCs/>
        </w:rPr>
        <w:t>19) Rytter MJ, Kolte L, Briend A, Friis H, Christensen VB.</w:t>
      </w:r>
      <w:r w:rsidRPr="00902A04">
        <w:rPr>
          <w:rFonts w:asciiTheme="majorBidi" w:hAnsiTheme="majorBidi" w:cstheme="majorBidi"/>
        </w:rPr>
        <w:t xml:space="preserve"> The immune system in children with malnutrition-a systematic review.</w:t>
      </w:r>
      <w:r w:rsidR="00047D97">
        <w:rPr>
          <w:rFonts w:asciiTheme="majorBidi" w:hAnsiTheme="majorBidi" w:cstheme="majorBidi"/>
        </w:rPr>
        <w:t xml:space="preserve"> </w:t>
      </w:r>
      <w:r w:rsidRPr="00902A04">
        <w:rPr>
          <w:rFonts w:asciiTheme="majorBidi" w:hAnsiTheme="majorBidi" w:cstheme="majorBidi"/>
        </w:rPr>
        <w:t>PLo</w:t>
      </w:r>
      <w:r w:rsidR="00047D97">
        <w:rPr>
          <w:rFonts w:asciiTheme="majorBidi" w:hAnsiTheme="majorBidi" w:cstheme="majorBidi"/>
        </w:rPr>
        <w:t xml:space="preserve"> </w:t>
      </w:r>
      <w:r w:rsidRPr="00902A04">
        <w:rPr>
          <w:rFonts w:asciiTheme="majorBidi" w:hAnsiTheme="majorBidi" w:cstheme="majorBidi"/>
        </w:rPr>
        <w:t>S One. 2014;9:e105017.</w:t>
      </w:r>
    </w:p>
    <w:p w:rsidR="00D7695C" w:rsidRPr="00902A04" w:rsidRDefault="00D7695C" w:rsidP="00D7695C">
      <w:pPr>
        <w:bidi w:val="0"/>
        <w:jc w:val="both"/>
        <w:rPr>
          <w:rFonts w:asciiTheme="majorBidi" w:hAnsiTheme="majorBidi" w:cstheme="majorBidi"/>
        </w:rPr>
      </w:pPr>
      <w:r w:rsidRPr="00545862">
        <w:rPr>
          <w:rFonts w:asciiTheme="majorBidi" w:hAnsiTheme="majorBidi" w:cstheme="majorBidi"/>
          <w:b/>
          <w:bCs/>
        </w:rPr>
        <w:t>20) Hesham MS, Edariah AB and Norhayati M (2004):</w:t>
      </w:r>
      <w:r w:rsidRPr="00902A04">
        <w:rPr>
          <w:rFonts w:asciiTheme="majorBidi" w:hAnsiTheme="majorBidi" w:cstheme="majorBidi"/>
        </w:rPr>
        <w:t xml:space="preserve"> Intestinal parasitic infections and micronutrient deficiency. Med J Malaysia, 59 (2): 284-93</w:t>
      </w:r>
    </w:p>
    <w:p w:rsidR="00D7695C" w:rsidRPr="00902A04" w:rsidRDefault="00D7695C" w:rsidP="00D7695C">
      <w:pPr>
        <w:bidi w:val="0"/>
        <w:jc w:val="both"/>
        <w:rPr>
          <w:rFonts w:asciiTheme="majorBidi" w:hAnsiTheme="majorBidi" w:cstheme="majorBidi"/>
        </w:rPr>
      </w:pPr>
      <w:r w:rsidRPr="0055057A">
        <w:rPr>
          <w:rFonts w:asciiTheme="majorBidi" w:hAnsiTheme="majorBidi" w:cstheme="majorBidi"/>
          <w:b/>
          <w:bCs/>
        </w:rPr>
        <w:t>21) Muthayya S, Rah JH, Sugimoto JD, Roos FF, Kraemer K, Black RE.</w:t>
      </w:r>
      <w:r w:rsidRPr="00902A04">
        <w:rPr>
          <w:rFonts w:asciiTheme="majorBidi" w:hAnsiTheme="majorBidi" w:cstheme="majorBidi"/>
        </w:rPr>
        <w:t xml:space="preserve"> The global hidden hunger indices and maps: an advocacy tool for action. PLo</w:t>
      </w:r>
      <w:r w:rsidR="0055057A">
        <w:rPr>
          <w:rFonts w:asciiTheme="majorBidi" w:hAnsiTheme="majorBidi" w:cstheme="majorBidi"/>
        </w:rPr>
        <w:t xml:space="preserve"> </w:t>
      </w:r>
      <w:r w:rsidRPr="00902A04">
        <w:rPr>
          <w:rFonts w:asciiTheme="majorBidi" w:hAnsiTheme="majorBidi" w:cstheme="majorBidi"/>
        </w:rPr>
        <w:t>S One. 2013;8:e67860.</w:t>
      </w:r>
    </w:p>
    <w:p w:rsidR="00D7695C" w:rsidRPr="00902A04" w:rsidRDefault="00A10339" w:rsidP="00D7695C">
      <w:pPr>
        <w:bidi w:val="0"/>
        <w:jc w:val="both"/>
        <w:rPr>
          <w:rFonts w:asciiTheme="majorBidi" w:hAnsiTheme="majorBidi" w:cstheme="majorBidi"/>
        </w:rPr>
      </w:pPr>
      <w:r>
        <w:rPr>
          <w:rFonts w:asciiTheme="majorBidi" w:hAnsiTheme="majorBidi" w:cstheme="majorBidi"/>
          <w:b/>
          <w:bCs/>
        </w:rPr>
        <w:t>22) El-Masry HM, Ah</w:t>
      </w:r>
      <w:r w:rsidR="00D7695C" w:rsidRPr="0055057A">
        <w:rPr>
          <w:rFonts w:asciiTheme="majorBidi" w:hAnsiTheme="majorBidi" w:cstheme="majorBidi"/>
          <w:b/>
          <w:bCs/>
        </w:rPr>
        <w:t>med YA, Hassan AA, Zaky S, Abd-Allah ES, El-Moselhy EA and Abdel-Rahem MA (2007):</w:t>
      </w:r>
      <w:r w:rsidR="0055057A">
        <w:rPr>
          <w:rFonts w:asciiTheme="majorBidi" w:hAnsiTheme="majorBidi" w:cstheme="majorBidi"/>
        </w:rPr>
        <w:t xml:space="preserve"> Risk factors and impacts of S</w:t>
      </w:r>
      <w:r w:rsidR="00D7695C" w:rsidRPr="00902A04">
        <w:rPr>
          <w:rFonts w:asciiTheme="majorBidi" w:hAnsiTheme="majorBidi" w:cstheme="majorBidi"/>
        </w:rPr>
        <w:t>chistosomal and intestinal parasitic infections among rural school children in Sohag Governorate. Egypt J Hosp Med, 29: 616-30.</w:t>
      </w:r>
    </w:p>
    <w:p w:rsidR="00D7695C" w:rsidRPr="00902A04" w:rsidRDefault="00D7695C" w:rsidP="00D7695C">
      <w:pPr>
        <w:bidi w:val="0"/>
        <w:jc w:val="both"/>
        <w:rPr>
          <w:rFonts w:asciiTheme="majorBidi" w:hAnsiTheme="majorBidi" w:cstheme="majorBidi"/>
        </w:rPr>
      </w:pPr>
      <w:r w:rsidRPr="00A10339">
        <w:rPr>
          <w:rFonts w:asciiTheme="majorBidi" w:hAnsiTheme="majorBidi" w:cstheme="majorBidi"/>
          <w:b/>
          <w:bCs/>
        </w:rPr>
        <w:t>23) Ahmed MM and El Hady HM (1989):</w:t>
      </w:r>
      <w:r w:rsidRPr="00902A04">
        <w:rPr>
          <w:rFonts w:asciiTheme="majorBidi" w:hAnsiTheme="majorBidi" w:cstheme="majorBidi"/>
        </w:rPr>
        <w:t xml:space="preserve"> A preliminary survey of parasitic infections and nutritional status among school children in Riyadh, Saudi Arabia. J Egypt Soc</w:t>
      </w:r>
      <w:r w:rsidR="00A10339">
        <w:rPr>
          <w:rFonts w:asciiTheme="majorBidi" w:hAnsiTheme="majorBidi" w:cstheme="majorBidi"/>
        </w:rPr>
        <w:t xml:space="preserve"> </w:t>
      </w:r>
      <w:r w:rsidRPr="00902A04">
        <w:rPr>
          <w:rFonts w:asciiTheme="majorBidi" w:hAnsiTheme="majorBidi" w:cstheme="majorBidi"/>
        </w:rPr>
        <w:t>Parasitol, 19 (1): 101-5.</w:t>
      </w:r>
    </w:p>
    <w:p w:rsidR="00D7695C" w:rsidRPr="00902A04" w:rsidRDefault="00D7695C" w:rsidP="00D7695C">
      <w:pPr>
        <w:bidi w:val="0"/>
        <w:jc w:val="both"/>
        <w:rPr>
          <w:rFonts w:asciiTheme="majorBidi" w:hAnsiTheme="majorBidi" w:cstheme="majorBidi"/>
        </w:rPr>
      </w:pPr>
      <w:r w:rsidRPr="00A10339">
        <w:rPr>
          <w:rFonts w:asciiTheme="majorBidi" w:hAnsiTheme="majorBidi" w:cstheme="majorBidi"/>
          <w:b/>
          <w:bCs/>
        </w:rPr>
        <w:t>24) Ali SA and Hill DR (2003):</w:t>
      </w:r>
      <w:r w:rsidRPr="00902A04">
        <w:rPr>
          <w:rFonts w:asciiTheme="majorBidi" w:hAnsiTheme="majorBidi" w:cstheme="majorBidi"/>
        </w:rPr>
        <w:t xml:space="preserve"> </w:t>
      </w:r>
      <w:r w:rsidRPr="00D274E1">
        <w:rPr>
          <w:rFonts w:asciiTheme="majorBidi" w:hAnsiTheme="majorBidi" w:cstheme="majorBidi"/>
        </w:rPr>
        <w:t>Giardia intestinalis.</w:t>
      </w:r>
      <w:r w:rsidRPr="00902A04">
        <w:rPr>
          <w:rFonts w:asciiTheme="majorBidi" w:hAnsiTheme="majorBidi" w:cstheme="majorBidi"/>
          <w:i/>
          <w:iCs/>
        </w:rPr>
        <w:t xml:space="preserve"> </w:t>
      </w:r>
      <w:r w:rsidRPr="00902A04">
        <w:rPr>
          <w:rFonts w:asciiTheme="majorBidi" w:hAnsiTheme="majorBidi" w:cstheme="majorBidi"/>
        </w:rPr>
        <w:t>Curr</w:t>
      </w:r>
      <w:r w:rsidR="00A10339">
        <w:rPr>
          <w:rFonts w:asciiTheme="majorBidi" w:hAnsiTheme="majorBidi" w:cstheme="majorBidi"/>
        </w:rPr>
        <w:t xml:space="preserve"> </w:t>
      </w:r>
      <w:r w:rsidRPr="00902A04">
        <w:rPr>
          <w:rFonts w:asciiTheme="majorBidi" w:hAnsiTheme="majorBidi" w:cstheme="majorBidi"/>
        </w:rPr>
        <w:t>Opin Infect Dis, 16: 453-60.</w:t>
      </w:r>
    </w:p>
    <w:p w:rsidR="00D7695C" w:rsidRPr="00902A04" w:rsidRDefault="00D7695C" w:rsidP="00D7695C">
      <w:pPr>
        <w:bidi w:val="0"/>
        <w:jc w:val="both"/>
        <w:rPr>
          <w:rFonts w:asciiTheme="majorBidi" w:hAnsiTheme="majorBidi" w:cstheme="majorBidi"/>
        </w:rPr>
      </w:pPr>
      <w:r w:rsidRPr="00A10339">
        <w:rPr>
          <w:rFonts w:asciiTheme="majorBidi" w:hAnsiTheme="majorBidi" w:cstheme="majorBidi"/>
          <w:b/>
          <w:bCs/>
        </w:rPr>
        <w:t>25) Checkley W, Buckley G, Gilman RH, Assis AM, Guerrant RL, Morris SS, et al.</w:t>
      </w:r>
      <w:r w:rsidRPr="00902A04">
        <w:rPr>
          <w:rFonts w:asciiTheme="majorBidi" w:hAnsiTheme="majorBidi" w:cstheme="majorBidi"/>
        </w:rPr>
        <w:t xml:space="preserve"> Multi-country analysis of the effects of </w:t>
      </w:r>
      <w:r w:rsidR="00A10339" w:rsidRPr="00902A04">
        <w:rPr>
          <w:rFonts w:asciiTheme="majorBidi" w:hAnsiTheme="majorBidi" w:cstheme="majorBidi"/>
        </w:rPr>
        <w:t>diarrhea</w:t>
      </w:r>
      <w:r w:rsidRPr="00902A04">
        <w:rPr>
          <w:rFonts w:asciiTheme="majorBidi" w:hAnsiTheme="majorBidi" w:cstheme="majorBidi"/>
        </w:rPr>
        <w:t xml:space="preserve"> on childhood stunting. Int J Epidemiol. 2008;37:816–30.</w:t>
      </w:r>
    </w:p>
    <w:p w:rsidR="00D7695C" w:rsidRPr="00902A04" w:rsidRDefault="00D7695C" w:rsidP="00D7695C">
      <w:pPr>
        <w:bidi w:val="0"/>
        <w:jc w:val="both"/>
        <w:rPr>
          <w:rFonts w:asciiTheme="majorBidi" w:hAnsiTheme="majorBidi" w:cstheme="majorBidi"/>
        </w:rPr>
      </w:pPr>
      <w:r w:rsidRPr="00A10339">
        <w:rPr>
          <w:rFonts w:asciiTheme="majorBidi" w:hAnsiTheme="majorBidi" w:cstheme="majorBidi"/>
          <w:b/>
          <w:bCs/>
        </w:rPr>
        <w:lastRenderedPageBreak/>
        <w:t>26) Richard SA, Black RE, Gilman RH, Guerrant RL, Kang G, Lanata CF, et al.</w:t>
      </w:r>
      <w:r w:rsidRPr="00902A04">
        <w:rPr>
          <w:rFonts w:asciiTheme="majorBidi" w:hAnsiTheme="majorBidi" w:cstheme="majorBidi"/>
        </w:rPr>
        <w:t xml:space="preserve"> Diarrhea in early childhood: short-term association with weight and long-term association with length. Am J Epidemiol. 2013;178:1129–38.</w:t>
      </w:r>
    </w:p>
    <w:p w:rsidR="00D7695C" w:rsidRPr="00902A04" w:rsidRDefault="00D7695C" w:rsidP="00D7695C">
      <w:pPr>
        <w:bidi w:val="0"/>
        <w:jc w:val="both"/>
        <w:rPr>
          <w:rFonts w:asciiTheme="majorBidi" w:hAnsiTheme="majorBidi" w:cstheme="majorBidi"/>
        </w:rPr>
      </w:pPr>
      <w:r w:rsidRPr="00A10339">
        <w:rPr>
          <w:rFonts w:asciiTheme="majorBidi" w:hAnsiTheme="majorBidi" w:cstheme="majorBidi"/>
          <w:b/>
          <w:bCs/>
        </w:rPr>
        <w:t>27) Keusch GT, Rosenberg IH, Denno DM, Duggan C, Guerrant RL, Lavery JV, et al.</w:t>
      </w:r>
      <w:r w:rsidRPr="00902A04">
        <w:rPr>
          <w:rFonts w:asciiTheme="majorBidi" w:hAnsiTheme="majorBidi" w:cstheme="majorBidi"/>
        </w:rPr>
        <w:t xml:space="preserve"> Implications of acquired environmental enteric dysfunction for growth and stunting in infants and children living in low- and middle-income countries. Food Nutr Bull. 2013;34:357–64.</w:t>
      </w:r>
    </w:p>
    <w:p w:rsidR="00D7695C" w:rsidRDefault="00D7695C" w:rsidP="00D7695C">
      <w:pPr>
        <w:bidi w:val="0"/>
        <w:jc w:val="both"/>
        <w:rPr>
          <w:rFonts w:asciiTheme="majorBidi" w:hAnsiTheme="majorBidi" w:cstheme="majorBidi"/>
        </w:rPr>
      </w:pPr>
      <w:r w:rsidRPr="00A10339">
        <w:rPr>
          <w:rFonts w:asciiTheme="majorBidi" w:hAnsiTheme="majorBidi" w:cstheme="majorBidi"/>
          <w:b/>
          <w:bCs/>
        </w:rPr>
        <w:t>28) Humphrey JH.</w:t>
      </w:r>
      <w:r w:rsidRPr="00902A04">
        <w:rPr>
          <w:rFonts w:asciiTheme="majorBidi" w:hAnsiTheme="majorBidi" w:cstheme="majorBidi"/>
        </w:rPr>
        <w:t xml:space="preserve"> Child under</w:t>
      </w:r>
      <w:r w:rsidR="00A10339">
        <w:rPr>
          <w:rFonts w:asciiTheme="majorBidi" w:hAnsiTheme="majorBidi" w:cstheme="majorBidi"/>
        </w:rPr>
        <w:t>-</w:t>
      </w:r>
      <w:r w:rsidRPr="00902A04">
        <w:rPr>
          <w:rFonts w:asciiTheme="majorBidi" w:hAnsiTheme="majorBidi" w:cstheme="majorBidi"/>
        </w:rPr>
        <w:t>nutrition, tropical enteropathy, toilets, and hand</w:t>
      </w:r>
      <w:r w:rsidR="00A10339">
        <w:rPr>
          <w:rFonts w:asciiTheme="majorBidi" w:hAnsiTheme="majorBidi" w:cstheme="majorBidi"/>
        </w:rPr>
        <w:t xml:space="preserve"> </w:t>
      </w:r>
      <w:r w:rsidRPr="00902A04">
        <w:rPr>
          <w:rFonts w:asciiTheme="majorBidi" w:hAnsiTheme="majorBidi" w:cstheme="majorBidi"/>
        </w:rPr>
        <w:t>washing.</w:t>
      </w:r>
      <w:r w:rsidR="00A10339">
        <w:rPr>
          <w:rFonts w:asciiTheme="majorBidi" w:hAnsiTheme="majorBidi" w:cstheme="majorBidi"/>
        </w:rPr>
        <w:t xml:space="preserve"> </w:t>
      </w:r>
      <w:r w:rsidRPr="00902A04">
        <w:rPr>
          <w:rFonts w:asciiTheme="majorBidi" w:hAnsiTheme="majorBidi" w:cstheme="majorBidi"/>
        </w:rPr>
        <w:t>Lancet. 2009;374:1032–5.</w:t>
      </w:r>
    </w:p>
    <w:p w:rsidR="00D7695C" w:rsidRPr="00902A04" w:rsidRDefault="00D7695C" w:rsidP="00D7695C">
      <w:pPr>
        <w:bidi w:val="0"/>
        <w:jc w:val="both"/>
        <w:rPr>
          <w:rFonts w:asciiTheme="majorBidi" w:hAnsiTheme="majorBidi" w:cstheme="majorBidi"/>
        </w:rPr>
      </w:pPr>
      <w:r w:rsidRPr="00A10339">
        <w:rPr>
          <w:rFonts w:asciiTheme="majorBidi" w:hAnsiTheme="majorBidi" w:cstheme="majorBidi"/>
          <w:b/>
          <w:bCs/>
        </w:rPr>
        <w:t>29) Al-Abdulkareem AA and Ballal SG (1998):</w:t>
      </w:r>
      <w:r w:rsidRPr="00902A04">
        <w:rPr>
          <w:rFonts w:asciiTheme="majorBidi" w:hAnsiTheme="majorBidi" w:cstheme="majorBidi"/>
        </w:rPr>
        <w:t xml:space="preserve"> Consanguineous marriage in an urban area of Saudi Arabia: Rates and adverse health effects on the offspring. J Community Health, 23 (1): 75-83.</w:t>
      </w:r>
    </w:p>
    <w:p w:rsidR="00D7695C" w:rsidRPr="00902A04" w:rsidRDefault="00D7695C" w:rsidP="00D7695C">
      <w:pPr>
        <w:bidi w:val="0"/>
        <w:jc w:val="both"/>
        <w:rPr>
          <w:rFonts w:asciiTheme="majorBidi" w:hAnsiTheme="majorBidi" w:cstheme="majorBidi"/>
        </w:rPr>
      </w:pPr>
      <w:r w:rsidRPr="00A10339">
        <w:rPr>
          <w:rFonts w:asciiTheme="majorBidi" w:hAnsiTheme="majorBidi" w:cstheme="majorBidi"/>
          <w:b/>
          <w:bCs/>
        </w:rPr>
        <w:t>30) Paddaiah G and Madhavi D (2001):</w:t>
      </w:r>
      <w:r w:rsidRPr="00902A04">
        <w:rPr>
          <w:rFonts w:asciiTheme="majorBidi" w:hAnsiTheme="majorBidi" w:cstheme="majorBidi"/>
        </w:rPr>
        <w:t xml:space="preserve"> The effect of parental consanguinity and inbreeding on the anthropometric measurements of the newborn babies revisited. Indian J Hum Gent, 3: 187-90</w:t>
      </w:r>
    </w:p>
    <w:p w:rsidR="00D7695C" w:rsidRPr="00902A04" w:rsidRDefault="00D7695C" w:rsidP="00D7695C">
      <w:pPr>
        <w:bidi w:val="0"/>
        <w:jc w:val="both"/>
        <w:rPr>
          <w:rFonts w:asciiTheme="majorBidi" w:hAnsiTheme="majorBidi" w:cstheme="majorBidi"/>
        </w:rPr>
      </w:pPr>
      <w:r w:rsidRPr="00A10339">
        <w:rPr>
          <w:rFonts w:asciiTheme="majorBidi" w:hAnsiTheme="majorBidi" w:cstheme="majorBidi"/>
          <w:b/>
          <w:bCs/>
        </w:rPr>
        <w:t>31) Saedi-Wong S and Al-Frayh AR (1989):</w:t>
      </w:r>
      <w:r w:rsidRPr="00902A04">
        <w:rPr>
          <w:rFonts w:asciiTheme="majorBidi" w:hAnsiTheme="majorBidi" w:cstheme="majorBidi"/>
        </w:rPr>
        <w:t xml:space="preserve"> Effects of consanguineous mating on anthropometric measurements of Saudi newborn infants. Fam</w:t>
      </w:r>
      <w:r w:rsidR="00A10339">
        <w:rPr>
          <w:rFonts w:asciiTheme="majorBidi" w:hAnsiTheme="majorBidi" w:cstheme="majorBidi"/>
        </w:rPr>
        <w:t xml:space="preserve"> </w:t>
      </w:r>
      <w:r w:rsidRPr="00902A04">
        <w:rPr>
          <w:rFonts w:asciiTheme="majorBidi" w:hAnsiTheme="majorBidi" w:cstheme="majorBidi"/>
        </w:rPr>
        <w:t>Pract, 6 (3): 217-20.</w:t>
      </w:r>
    </w:p>
    <w:p w:rsidR="00D7695C" w:rsidRDefault="00D7695C" w:rsidP="00D7695C">
      <w:pPr>
        <w:bidi w:val="0"/>
        <w:jc w:val="both"/>
        <w:rPr>
          <w:rFonts w:asciiTheme="majorBidi" w:hAnsiTheme="majorBidi" w:cstheme="majorBidi"/>
        </w:rPr>
      </w:pPr>
      <w:r w:rsidRPr="00A10339">
        <w:rPr>
          <w:rFonts w:asciiTheme="majorBidi" w:hAnsiTheme="majorBidi" w:cstheme="majorBidi"/>
          <w:b/>
          <w:bCs/>
        </w:rPr>
        <w:t>32) Belal SK and Omar AA (2006):</w:t>
      </w:r>
      <w:r w:rsidRPr="00902A04">
        <w:rPr>
          <w:rFonts w:asciiTheme="majorBidi" w:hAnsiTheme="majorBidi" w:cstheme="majorBidi"/>
        </w:rPr>
        <w:t xml:space="preserve"> Effect of parental consanguinity on anthropometric measurements among the children aged 11-13 years in a rural area of Assiut, Egypt. Egypt J Basic Scien, 30: 10-24.</w:t>
      </w:r>
    </w:p>
    <w:p w:rsidR="00D7695C" w:rsidRPr="00902A04" w:rsidRDefault="00D7695C" w:rsidP="00D7695C">
      <w:pPr>
        <w:bidi w:val="0"/>
        <w:jc w:val="both"/>
        <w:rPr>
          <w:rFonts w:asciiTheme="majorBidi" w:hAnsiTheme="majorBidi" w:cstheme="majorBidi"/>
        </w:rPr>
      </w:pPr>
    </w:p>
    <w:p w:rsidR="00D7695C" w:rsidRPr="00902A04" w:rsidRDefault="00D7695C" w:rsidP="00D7695C">
      <w:pPr>
        <w:bidi w:val="0"/>
        <w:jc w:val="both"/>
        <w:rPr>
          <w:rFonts w:asciiTheme="majorBidi" w:hAnsiTheme="majorBidi" w:cstheme="majorBidi"/>
        </w:rPr>
      </w:pPr>
    </w:p>
    <w:p w:rsidR="00D7695C" w:rsidRPr="00902A04" w:rsidRDefault="00D7695C" w:rsidP="00D7695C">
      <w:pPr>
        <w:bidi w:val="0"/>
        <w:jc w:val="both"/>
        <w:rPr>
          <w:rFonts w:asciiTheme="majorBidi" w:hAnsiTheme="majorBidi" w:cstheme="majorBidi"/>
        </w:rPr>
      </w:pPr>
    </w:p>
    <w:p w:rsidR="00D7695C" w:rsidRPr="00902A04" w:rsidRDefault="00D7695C" w:rsidP="00D7695C">
      <w:pPr>
        <w:bidi w:val="0"/>
        <w:spacing w:after="0"/>
        <w:jc w:val="both"/>
        <w:rPr>
          <w:rFonts w:asciiTheme="majorBidi" w:hAnsiTheme="majorBidi" w:cstheme="majorBidi"/>
          <w:sz w:val="24"/>
          <w:szCs w:val="24"/>
          <w:rtl/>
          <w:lang w:bidi="ar-EG"/>
        </w:rPr>
      </w:pPr>
    </w:p>
    <w:p w:rsidR="00D7695C" w:rsidRPr="00902A04" w:rsidRDefault="00D7695C" w:rsidP="00D7695C">
      <w:pPr>
        <w:bidi w:val="0"/>
        <w:spacing w:after="0"/>
        <w:jc w:val="both"/>
        <w:rPr>
          <w:rFonts w:asciiTheme="majorBidi" w:hAnsiTheme="majorBidi" w:cstheme="majorBidi"/>
          <w:sz w:val="24"/>
          <w:szCs w:val="24"/>
          <w:lang w:bidi="ar-EG"/>
        </w:rPr>
      </w:pPr>
    </w:p>
    <w:p w:rsidR="000861E8" w:rsidRDefault="000861E8" w:rsidP="00D7695C">
      <w:pPr>
        <w:bidi w:val="0"/>
        <w:rPr>
          <w:lang w:bidi="ar-EG"/>
        </w:rPr>
      </w:pPr>
    </w:p>
    <w:sectPr w:rsidR="000861E8" w:rsidSect="00D9174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20"/>
  <w:characterSpacingControl w:val="doNotCompress"/>
  <w:compat>
    <w:useFELayout/>
  </w:compat>
  <w:rsids>
    <w:rsidRoot w:val="003A5CE3"/>
    <w:rsid w:val="00047D97"/>
    <w:rsid w:val="000861E8"/>
    <w:rsid w:val="001326A8"/>
    <w:rsid w:val="0013682B"/>
    <w:rsid w:val="003A5CE3"/>
    <w:rsid w:val="00545862"/>
    <w:rsid w:val="0055057A"/>
    <w:rsid w:val="005901D6"/>
    <w:rsid w:val="005B0D36"/>
    <w:rsid w:val="005C7AC0"/>
    <w:rsid w:val="00631C86"/>
    <w:rsid w:val="006A24C9"/>
    <w:rsid w:val="00857D81"/>
    <w:rsid w:val="00877777"/>
    <w:rsid w:val="009A77A6"/>
    <w:rsid w:val="00A10339"/>
    <w:rsid w:val="00B609EE"/>
    <w:rsid w:val="00B634A6"/>
    <w:rsid w:val="00D274E1"/>
    <w:rsid w:val="00D7695C"/>
    <w:rsid w:val="00D91745"/>
    <w:rsid w:val="00E104FF"/>
    <w:rsid w:val="00E83DE9"/>
    <w:rsid w:val="00EB5F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4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DE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TableNormal"/>
    <w:uiPriority w:val="46"/>
    <w:rsid w:val="00D7695C"/>
    <w:pPr>
      <w:spacing w:after="0" w:line="240" w:lineRule="auto"/>
    </w:pPr>
    <w:rPr>
      <w:rFonts w:eastAsiaTheme="minorHAns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Prendergast%20AJ%5BAuthor%5D&amp;cauthor=true&amp;cauthor_uid=25310000" TargetMode="External"/><Relationship Id="rId3" Type="http://schemas.openxmlformats.org/officeDocument/2006/relationships/webSettings" Target="webSettings.xml"/><Relationship Id="rId7" Type="http://schemas.openxmlformats.org/officeDocument/2006/relationships/hyperlink" Target="http://www.who.int/nutgrowthd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Helminthiasis" TargetMode="External"/><Relationship Id="rId11" Type="http://schemas.openxmlformats.org/officeDocument/2006/relationships/fontTable" Target="fontTable.xml"/><Relationship Id="rId5" Type="http://schemas.openxmlformats.org/officeDocument/2006/relationships/hyperlink" Target="https://en.wikipedia.org/wiki/Diarrhea" TargetMode="External"/><Relationship Id="rId10" Type="http://schemas.openxmlformats.org/officeDocument/2006/relationships/hyperlink" Target="https://www.ncbi.nlm.nih.gov/pubmed/25310000" TargetMode="External"/><Relationship Id="rId4" Type="http://schemas.openxmlformats.org/officeDocument/2006/relationships/hyperlink" Target="https://en.wikipedia.org/wiki/World_Health_Organisation" TargetMode="External"/><Relationship Id="rId9" Type="http://schemas.openxmlformats.org/officeDocument/2006/relationships/hyperlink" Target="https://www.ncbi.nlm.nih.gov/pubmed/?term=Humphrey%20JH%5BAuthor%5D&amp;cauthor=true&amp;cauthor_uid=2531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10</Pages>
  <Words>3548</Words>
  <Characters>20225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BOSTAN</dc:creator>
  <cp:keywords/>
  <dc:description/>
  <cp:lastModifiedBy>AL BOSTAN</cp:lastModifiedBy>
  <cp:revision>19</cp:revision>
  <dcterms:created xsi:type="dcterms:W3CDTF">2017-07-13T18:14:00Z</dcterms:created>
  <dcterms:modified xsi:type="dcterms:W3CDTF">2017-07-14T09:06:00Z</dcterms:modified>
</cp:coreProperties>
</file>